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tabs>
          <w:tab w:pos="9100" w:val="left" w:leader="none"/>
        </w:tabs>
        <w:ind w:left="15"/>
        <w:rPr>
          <w:rFonts w:ascii="Times New Roman"/>
        </w:rPr>
      </w:pPr>
      <w:r>
        <w:rPr/>
        <w:drawing>
          <wp:anchor distT="0" distB="0" distL="0" distR="0" allowOverlap="1" layoutInCell="1" locked="0" behindDoc="0" simplePos="0" relativeHeight="15728640">
            <wp:simplePos x="0" y="0"/>
            <wp:positionH relativeFrom="page">
              <wp:posOffset>0</wp:posOffset>
            </wp:positionH>
            <wp:positionV relativeFrom="page">
              <wp:posOffset>5602858</wp:posOffset>
            </wp:positionV>
            <wp:extent cx="7555992" cy="2296160"/>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7555992" cy="2296160"/>
                    </a:xfrm>
                    <a:prstGeom prst="rect">
                      <a:avLst/>
                    </a:prstGeom>
                  </pic:spPr>
                </pic:pic>
              </a:graphicData>
            </a:graphic>
          </wp:anchor>
        </w:drawing>
      </w:r>
      <w:r>
        <w:rPr>
          <w:rFonts w:ascii="Times New Roman"/>
        </w:rPr>
        <w:drawing>
          <wp:inline distT="0" distB="0" distL="0" distR="0">
            <wp:extent cx="599172" cy="1169288"/>
            <wp:effectExtent l="0" t="0" r="0" b="0"/>
            <wp:docPr id="3" name="image2.png"/>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599172" cy="1169288"/>
                    </a:xfrm>
                    <a:prstGeom prst="rect">
                      <a:avLst/>
                    </a:prstGeom>
                  </pic:spPr>
                </pic:pic>
              </a:graphicData>
            </a:graphic>
          </wp:inline>
        </w:drawing>
      </w:r>
      <w:r>
        <w:rPr>
          <w:rFonts w:ascii="Times New Roman"/>
        </w:rPr>
      </w:r>
      <w:r>
        <w:rPr>
          <w:rFonts w:ascii="Times New Roman"/>
        </w:rPr>
        <w:tab/>
      </w:r>
      <w:r>
        <w:rPr>
          <w:rFonts w:ascii="Times New Roman"/>
          <w:position w:val="52"/>
        </w:rPr>
        <w:drawing>
          <wp:inline distT="0" distB="0" distL="0" distR="0">
            <wp:extent cx="1349359" cy="884301"/>
            <wp:effectExtent l="0" t="0" r="0" b="0"/>
            <wp:docPr id="5" name="image3.jpeg"/>
            <wp:cNvGraphicFramePr>
              <a:graphicFrameLocks noChangeAspect="1"/>
            </wp:cNvGraphicFramePr>
            <a:graphic>
              <a:graphicData uri="http://schemas.openxmlformats.org/drawingml/2006/picture">
                <pic:pic>
                  <pic:nvPicPr>
                    <pic:cNvPr id="6" name="image3.jpeg"/>
                    <pic:cNvPicPr/>
                  </pic:nvPicPr>
                  <pic:blipFill>
                    <a:blip r:embed="rId7" cstate="print"/>
                    <a:stretch>
                      <a:fillRect/>
                    </a:stretch>
                  </pic:blipFill>
                  <pic:spPr>
                    <a:xfrm>
                      <a:off x="0" y="0"/>
                      <a:ext cx="1349359" cy="884301"/>
                    </a:xfrm>
                    <a:prstGeom prst="rect">
                      <a:avLst/>
                    </a:prstGeom>
                  </pic:spPr>
                </pic:pic>
              </a:graphicData>
            </a:graphic>
          </wp:inline>
        </w:drawing>
      </w:r>
      <w:r>
        <w:rPr>
          <w:rFonts w:ascii="Times New Roman"/>
          <w:position w:val="52"/>
        </w:rPr>
      </w: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4"/>
        <w:rPr>
          <w:rFonts w:ascii="Times New Roman"/>
          <w:sz w:val="17"/>
        </w:rPr>
      </w:pPr>
    </w:p>
    <w:p>
      <w:pPr>
        <w:pStyle w:val="Title"/>
      </w:pPr>
      <w:r>
        <w:rPr>
          <w:color w:val="1756A2"/>
          <w:spacing w:val="-9"/>
          <w:w w:val="110"/>
        </w:rPr>
        <w:t>Modern</w:t>
      </w:r>
      <w:r>
        <w:rPr>
          <w:color w:val="1756A2"/>
          <w:spacing w:val="-75"/>
          <w:w w:val="110"/>
        </w:rPr>
        <w:t> </w:t>
      </w:r>
      <w:r>
        <w:rPr>
          <w:color w:val="1756A2"/>
          <w:spacing w:val="-12"/>
          <w:w w:val="110"/>
        </w:rPr>
        <w:t>Slavery</w:t>
      </w:r>
    </w:p>
    <w:p>
      <w:pPr>
        <w:pStyle w:val="BodyText"/>
        <w:spacing w:before="14"/>
        <w:ind w:left="1440"/>
        <w:rPr>
          <w:b w:val="0"/>
        </w:rPr>
      </w:pPr>
      <w:r>
        <w:rPr>
          <w:b w:val="0"/>
          <w:color w:val="464645"/>
        </w:rPr>
        <w:t>Policy and Process</w:t>
      </w:r>
    </w:p>
    <w:p>
      <w:pPr>
        <w:spacing w:after="0"/>
        <w:sectPr>
          <w:type w:val="continuous"/>
          <w:pgSz w:w="11900" w:h="16850"/>
          <w:pgMar w:top="280" w:bottom="280" w:left="0" w:right="0"/>
        </w:sectPr>
      </w:pPr>
    </w:p>
    <w:p>
      <w:pPr>
        <w:pStyle w:val="BodyText"/>
        <w:rPr>
          <w:b w:val="0"/>
        </w:rPr>
      </w:pPr>
      <w:r>
        <w:rPr/>
        <w:drawing>
          <wp:anchor distT="0" distB="0" distL="0" distR="0" allowOverlap="1" layoutInCell="1" locked="0" behindDoc="0" simplePos="0" relativeHeight="15729152">
            <wp:simplePos x="0" y="0"/>
            <wp:positionH relativeFrom="page">
              <wp:posOffset>9525</wp:posOffset>
            </wp:positionH>
            <wp:positionV relativeFrom="page">
              <wp:posOffset>226021</wp:posOffset>
            </wp:positionV>
            <wp:extent cx="599172" cy="1169288"/>
            <wp:effectExtent l="0" t="0" r="0" b="0"/>
            <wp:wrapNone/>
            <wp:docPr id="7" name="image2.png"/>
            <wp:cNvGraphicFramePr>
              <a:graphicFrameLocks noChangeAspect="1"/>
            </wp:cNvGraphicFramePr>
            <a:graphic>
              <a:graphicData uri="http://schemas.openxmlformats.org/drawingml/2006/picture">
                <pic:pic>
                  <pic:nvPicPr>
                    <pic:cNvPr id="8" name="image2.png"/>
                    <pic:cNvPicPr/>
                  </pic:nvPicPr>
                  <pic:blipFill>
                    <a:blip r:embed="rId6" cstate="print"/>
                    <a:stretch>
                      <a:fillRect/>
                    </a:stretch>
                  </pic:blipFill>
                  <pic:spPr>
                    <a:xfrm>
                      <a:off x="0" y="0"/>
                      <a:ext cx="599172" cy="1169288"/>
                    </a:xfrm>
                    <a:prstGeom prst="rect">
                      <a:avLst/>
                    </a:prstGeom>
                  </pic:spPr>
                </pic:pic>
              </a:graphicData>
            </a:graphic>
          </wp:anchor>
        </w:drawing>
      </w:r>
      <w:r>
        <w:rPr/>
        <w:drawing>
          <wp:anchor distT="0" distB="0" distL="0" distR="0" allowOverlap="1" layoutInCell="1" locked="0" behindDoc="0" simplePos="0" relativeHeight="15729664">
            <wp:simplePos x="0" y="0"/>
            <wp:positionH relativeFrom="page">
              <wp:posOffset>5779025</wp:posOffset>
            </wp:positionH>
            <wp:positionV relativeFrom="page">
              <wp:posOffset>181482</wp:posOffset>
            </wp:positionV>
            <wp:extent cx="1349359" cy="884301"/>
            <wp:effectExtent l="0" t="0" r="0" b="0"/>
            <wp:wrapNone/>
            <wp:docPr id="9" name="image3.jpeg"/>
            <wp:cNvGraphicFramePr>
              <a:graphicFrameLocks noChangeAspect="1"/>
            </wp:cNvGraphicFramePr>
            <a:graphic>
              <a:graphicData uri="http://schemas.openxmlformats.org/drawingml/2006/picture">
                <pic:pic>
                  <pic:nvPicPr>
                    <pic:cNvPr id="10" name="image3.jpeg"/>
                    <pic:cNvPicPr/>
                  </pic:nvPicPr>
                  <pic:blipFill>
                    <a:blip r:embed="rId7" cstate="print"/>
                    <a:stretch>
                      <a:fillRect/>
                    </a:stretch>
                  </pic:blipFill>
                  <pic:spPr>
                    <a:xfrm>
                      <a:off x="0" y="0"/>
                      <a:ext cx="1349359" cy="884301"/>
                    </a:xfrm>
                    <a:prstGeom prst="rect">
                      <a:avLst/>
                    </a:prstGeom>
                  </pic:spPr>
                </pic:pic>
              </a:graphicData>
            </a:graphic>
          </wp:anchor>
        </w:drawing>
      </w:r>
    </w:p>
    <w:p>
      <w:pPr>
        <w:pStyle w:val="BodyText"/>
        <w:rPr>
          <w:b w:val="0"/>
        </w:rPr>
      </w:pPr>
    </w:p>
    <w:p>
      <w:pPr>
        <w:pStyle w:val="BodyText"/>
        <w:rPr>
          <w:b w:val="0"/>
        </w:rPr>
      </w:pPr>
    </w:p>
    <w:p>
      <w:pPr>
        <w:pStyle w:val="BodyText"/>
        <w:rPr>
          <w:b w:val="0"/>
        </w:rPr>
      </w:pPr>
    </w:p>
    <w:p>
      <w:pPr>
        <w:pStyle w:val="BodyText"/>
        <w:rPr>
          <w:b w:val="0"/>
        </w:rPr>
      </w:pPr>
    </w:p>
    <w:p>
      <w:pPr>
        <w:pStyle w:val="BodyText"/>
        <w:spacing w:before="8" w:after="1"/>
        <w:rPr>
          <w:b w:val="0"/>
          <w:sz w:val="18"/>
        </w:rPr>
      </w:pPr>
    </w:p>
    <w:tbl>
      <w:tblPr>
        <w:tblW w:w="0" w:type="auto"/>
        <w:jc w:val="left"/>
        <w:tblInd w:w="1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62"/>
        <w:gridCol w:w="1465"/>
        <w:gridCol w:w="1464"/>
        <w:gridCol w:w="1568"/>
        <w:gridCol w:w="3179"/>
      </w:tblGrid>
      <w:tr>
        <w:trPr>
          <w:trHeight w:val="503" w:hRule="atLeast"/>
        </w:trPr>
        <w:tc>
          <w:tcPr>
            <w:tcW w:w="1462" w:type="dxa"/>
            <w:shd w:val="clear" w:color="auto" w:fill="E4E4E4"/>
          </w:tcPr>
          <w:p>
            <w:pPr>
              <w:pStyle w:val="TableParagraph"/>
              <w:spacing w:before="119"/>
              <w:ind w:left="107"/>
              <w:rPr>
                <w:b/>
                <w:sz w:val="20"/>
              </w:rPr>
            </w:pPr>
            <w:r>
              <w:rPr>
                <w:b/>
                <w:color w:val="464645"/>
                <w:sz w:val="20"/>
              </w:rPr>
              <w:t>Date</w:t>
            </w:r>
          </w:p>
        </w:tc>
        <w:tc>
          <w:tcPr>
            <w:tcW w:w="1465" w:type="dxa"/>
            <w:shd w:val="clear" w:color="auto" w:fill="E4E4E4"/>
          </w:tcPr>
          <w:p>
            <w:pPr>
              <w:pStyle w:val="TableParagraph"/>
              <w:spacing w:before="119"/>
              <w:ind w:left="107"/>
              <w:rPr>
                <w:b/>
                <w:sz w:val="20"/>
              </w:rPr>
            </w:pPr>
            <w:r>
              <w:rPr>
                <w:b/>
                <w:color w:val="464645"/>
                <w:sz w:val="20"/>
              </w:rPr>
              <w:t>Version</w:t>
            </w:r>
          </w:p>
        </w:tc>
        <w:tc>
          <w:tcPr>
            <w:tcW w:w="1464" w:type="dxa"/>
            <w:shd w:val="clear" w:color="auto" w:fill="E4E4E4"/>
          </w:tcPr>
          <w:p>
            <w:pPr>
              <w:pStyle w:val="TableParagraph"/>
              <w:spacing w:before="119"/>
              <w:rPr>
                <w:b/>
                <w:sz w:val="20"/>
              </w:rPr>
            </w:pPr>
            <w:r>
              <w:rPr>
                <w:b/>
                <w:color w:val="464645"/>
                <w:sz w:val="20"/>
              </w:rPr>
              <w:t>Status</w:t>
            </w:r>
          </w:p>
        </w:tc>
        <w:tc>
          <w:tcPr>
            <w:tcW w:w="1568" w:type="dxa"/>
            <w:shd w:val="clear" w:color="auto" w:fill="E4E4E4"/>
          </w:tcPr>
          <w:p>
            <w:pPr>
              <w:pStyle w:val="TableParagraph"/>
              <w:spacing w:before="119"/>
              <w:rPr>
                <w:b/>
                <w:sz w:val="20"/>
              </w:rPr>
            </w:pPr>
            <w:r>
              <w:rPr>
                <w:b/>
                <w:color w:val="464645"/>
                <w:sz w:val="20"/>
              </w:rPr>
              <w:t>Prepared by</w:t>
            </w:r>
          </w:p>
        </w:tc>
        <w:tc>
          <w:tcPr>
            <w:tcW w:w="3179" w:type="dxa"/>
            <w:shd w:val="clear" w:color="auto" w:fill="E4E4E4"/>
          </w:tcPr>
          <w:p>
            <w:pPr>
              <w:pStyle w:val="TableParagraph"/>
              <w:spacing w:before="119"/>
              <w:rPr>
                <w:b/>
                <w:sz w:val="20"/>
              </w:rPr>
            </w:pPr>
            <w:r>
              <w:rPr>
                <w:b/>
                <w:color w:val="464645"/>
                <w:sz w:val="20"/>
              </w:rPr>
              <w:t>Comments</w:t>
            </w:r>
          </w:p>
        </w:tc>
      </w:tr>
      <w:tr>
        <w:trPr>
          <w:trHeight w:val="503" w:hRule="atLeast"/>
        </w:trPr>
        <w:tc>
          <w:tcPr>
            <w:tcW w:w="1462" w:type="dxa"/>
          </w:tcPr>
          <w:p>
            <w:pPr>
              <w:pStyle w:val="TableParagraph"/>
              <w:ind w:left="107"/>
              <w:rPr>
                <w:b w:val="0"/>
                <w:sz w:val="20"/>
              </w:rPr>
            </w:pPr>
            <w:r>
              <w:rPr>
                <w:b w:val="0"/>
                <w:color w:val="464645"/>
                <w:sz w:val="20"/>
              </w:rPr>
              <w:t>05/02/2019</w:t>
            </w:r>
          </w:p>
        </w:tc>
        <w:tc>
          <w:tcPr>
            <w:tcW w:w="1465" w:type="dxa"/>
          </w:tcPr>
          <w:p>
            <w:pPr>
              <w:pStyle w:val="TableParagraph"/>
              <w:ind w:left="107"/>
              <w:rPr>
                <w:b w:val="0"/>
                <w:sz w:val="20"/>
              </w:rPr>
            </w:pPr>
            <w:r>
              <w:rPr>
                <w:b w:val="0"/>
                <w:color w:val="464645"/>
                <w:sz w:val="20"/>
              </w:rPr>
              <w:t>V1</w:t>
            </w:r>
          </w:p>
        </w:tc>
        <w:tc>
          <w:tcPr>
            <w:tcW w:w="1464" w:type="dxa"/>
          </w:tcPr>
          <w:p>
            <w:pPr>
              <w:pStyle w:val="TableParagraph"/>
              <w:rPr>
                <w:b w:val="0"/>
                <w:sz w:val="20"/>
              </w:rPr>
            </w:pPr>
            <w:r>
              <w:rPr>
                <w:b w:val="0"/>
                <w:color w:val="464645"/>
                <w:sz w:val="20"/>
              </w:rPr>
              <w:t>Published</w:t>
            </w:r>
          </w:p>
        </w:tc>
        <w:tc>
          <w:tcPr>
            <w:tcW w:w="1568" w:type="dxa"/>
          </w:tcPr>
          <w:p>
            <w:pPr>
              <w:pStyle w:val="TableParagraph"/>
              <w:rPr>
                <w:b w:val="0"/>
                <w:sz w:val="20"/>
              </w:rPr>
            </w:pPr>
            <w:r>
              <w:rPr>
                <w:b w:val="0"/>
                <w:color w:val="464645"/>
                <w:sz w:val="20"/>
              </w:rPr>
              <w:t>Tim Barnes</w:t>
            </w:r>
          </w:p>
        </w:tc>
        <w:tc>
          <w:tcPr>
            <w:tcW w:w="3179" w:type="dxa"/>
          </w:tcPr>
          <w:p>
            <w:pPr>
              <w:pStyle w:val="TableParagraph"/>
              <w:rPr>
                <w:b w:val="0"/>
                <w:sz w:val="20"/>
              </w:rPr>
            </w:pPr>
            <w:r>
              <w:rPr>
                <w:b w:val="0"/>
                <w:color w:val="464645"/>
                <w:sz w:val="20"/>
              </w:rPr>
              <w:t>First Publication</w:t>
            </w:r>
          </w:p>
        </w:tc>
      </w:tr>
      <w:tr>
        <w:trPr>
          <w:trHeight w:val="505" w:hRule="atLeast"/>
        </w:trPr>
        <w:tc>
          <w:tcPr>
            <w:tcW w:w="1462" w:type="dxa"/>
          </w:tcPr>
          <w:p>
            <w:pPr>
              <w:pStyle w:val="TableParagraph"/>
              <w:ind w:left="107"/>
              <w:rPr>
                <w:b w:val="0"/>
                <w:sz w:val="20"/>
              </w:rPr>
            </w:pPr>
            <w:r>
              <w:rPr>
                <w:b w:val="0"/>
                <w:color w:val="464645"/>
                <w:sz w:val="20"/>
              </w:rPr>
              <w:t>14/02/2020</w:t>
            </w:r>
          </w:p>
        </w:tc>
        <w:tc>
          <w:tcPr>
            <w:tcW w:w="1465" w:type="dxa"/>
          </w:tcPr>
          <w:p>
            <w:pPr>
              <w:pStyle w:val="TableParagraph"/>
              <w:ind w:left="107"/>
              <w:rPr>
                <w:b w:val="0"/>
                <w:sz w:val="20"/>
              </w:rPr>
            </w:pPr>
            <w:r>
              <w:rPr>
                <w:b w:val="0"/>
                <w:color w:val="464645"/>
                <w:sz w:val="20"/>
              </w:rPr>
              <w:t>V2</w:t>
            </w:r>
          </w:p>
        </w:tc>
        <w:tc>
          <w:tcPr>
            <w:tcW w:w="1464" w:type="dxa"/>
          </w:tcPr>
          <w:p>
            <w:pPr>
              <w:pStyle w:val="TableParagraph"/>
              <w:rPr>
                <w:b w:val="0"/>
                <w:sz w:val="20"/>
              </w:rPr>
            </w:pPr>
            <w:r>
              <w:rPr>
                <w:b w:val="0"/>
                <w:color w:val="464645"/>
                <w:sz w:val="20"/>
              </w:rPr>
              <w:t>Published</w:t>
            </w:r>
          </w:p>
        </w:tc>
        <w:tc>
          <w:tcPr>
            <w:tcW w:w="1568" w:type="dxa"/>
          </w:tcPr>
          <w:p>
            <w:pPr>
              <w:pStyle w:val="TableParagraph"/>
              <w:rPr>
                <w:b w:val="0"/>
                <w:sz w:val="20"/>
              </w:rPr>
            </w:pPr>
            <w:r>
              <w:rPr>
                <w:b w:val="0"/>
                <w:color w:val="464645"/>
                <w:sz w:val="20"/>
              </w:rPr>
              <w:t>R Angiolini</w:t>
            </w:r>
          </w:p>
        </w:tc>
        <w:tc>
          <w:tcPr>
            <w:tcW w:w="3179" w:type="dxa"/>
          </w:tcPr>
          <w:p>
            <w:pPr>
              <w:pStyle w:val="TableParagraph"/>
              <w:rPr>
                <w:b w:val="0"/>
                <w:sz w:val="20"/>
              </w:rPr>
            </w:pPr>
            <w:r>
              <w:rPr>
                <w:b w:val="0"/>
                <w:color w:val="464645"/>
                <w:sz w:val="20"/>
              </w:rPr>
              <w:t>2020 Statement</w:t>
            </w:r>
          </w:p>
        </w:tc>
      </w:tr>
    </w:tbl>
    <w:p>
      <w:pPr>
        <w:pStyle w:val="BodyText"/>
        <w:rPr>
          <w:b w:val="0"/>
        </w:rPr>
      </w:pPr>
    </w:p>
    <w:p>
      <w:pPr>
        <w:pStyle w:val="BodyText"/>
        <w:rPr>
          <w:b w:val="0"/>
        </w:rPr>
      </w:pPr>
    </w:p>
    <w:p>
      <w:pPr>
        <w:pStyle w:val="BodyText"/>
        <w:spacing w:before="5"/>
        <w:rPr>
          <w:b w:val="0"/>
          <w:sz w:val="15"/>
        </w:rPr>
      </w:pPr>
    </w:p>
    <w:p>
      <w:pPr>
        <w:pStyle w:val="Heading2"/>
        <w:spacing w:before="82"/>
        <w:ind w:left="1440"/>
      </w:pPr>
      <w:r>
        <w:rPr>
          <w:color w:val="00A8DE"/>
          <w:w w:val="105"/>
        </w:rPr>
        <w:t>CONTENTS</w:t>
      </w:r>
    </w:p>
    <w:p>
      <w:pPr>
        <w:pStyle w:val="ListParagraph"/>
        <w:numPr>
          <w:ilvl w:val="0"/>
          <w:numId w:val="1"/>
        </w:numPr>
        <w:tabs>
          <w:tab w:pos="2160" w:val="left" w:leader="none"/>
          <w:tab w:pos="2161" w:val="left" w:leader="none"/>
        </w:tabs>
        <w:spacing w:line="240" w:lineRule="auto" w:before="130" w:after="0"/>
        <w:ind w:left="2160" w:right="0" w:hanging="361"/>
        <w:jc w:val="left"/>
        <w:rPr>
          <w:b w:val="0"/>
          <w:sz w:val="20"/>
        </w:rPr>
      </w:pPr>
      <w:r>
        <w:rPr>
          <w:b w:val="0"/>
          <w:color w:val="464645"/>
          <w:sz w:val="20"/>
        </w:rPr>
        <w:t>Introduction</w:t>
      </w:r>
    </w:p>
    <w:p>
      <w:pPr>
        <w:pStyle w:val="ListParagraph"/>
        <w:numPr>
          <w:ilvl w:val="0"/>
          <w:numId w:val="1"/>
        </w:numPr>
        <w:tabs>
          <w:tab w:pos="2160" w:val="left" w:leader="none"/>
          <w:tab w:pos="2161" w:val="left" w:leader="none"/>
        </w:tabs>
        <w:spacing w:line="240" w:lineRule="auto" w:before="121" w:after="0"/>
        <w:ind w:left="2160" w:right="0" w:hanging="361"/>
        <w:jc w:val="left"/>
        <w:rPr>
          <w:b w:val="0"/>
          <w:sz w:val="20"/>
        </w:rPr>
      </w:pPr>
      <w:r>
        <w:rPr>
          <w:b w:val="0"/>
          <w:color w:val="464645"/>
          <w:sz w:val="20"/>
        </w:rPr>
        <w:t>Policy Statement</w:t>
      </w:r>
    </w:p>
    <w:p>
      <w:pPr>
        <w:pStyle w:val="ListParagraph"/>
        <w:numPr>
          <w:ilvl w:val="1"/>
          <w:numId w:val="1"/>
        </w:numPr>
        <w:tabs>
          <w:tab w:pos="3000" w:val="left" w:leader="none"/>
          <w:tab w:pos="3001" w:val="left" w:leader="none"/>
        </w:tabs>
        <w:spacing w:line="240" w:lineRule="auto" w:before="120" w:after="0"/>
        <w:ind w:left="3000" w:right="0" w:hanging="361"/>
        <w:jc w:val="left"/>
        <w:rPr>
          <w:b w:val="0"/>
          <w:sz w:val="20"/>
        </w:rPr>
      </w:pPr>
      <w:r>
        <w:rPr>
          <w:b w:val="0"/>
          <w:color w:val="464645"/>
          <w:sz w:val="20"/>
        </w:rPr>
        <w:t>Modern Slavery and Human Trafficking Statement for the Financial Year</w:t>
      </w:r>
      <w:r>
        <w:rPr>
          <w:b w:val="0"/>
          <w:color w:val="464645"/>
          <w:spacing w:val="-11"/>
          <w:sz w:val="20"/>
        </w:rPr>
        <w:t> </w:t>
      </w:r>
      <w:r>
        <w:rPr>
          <w:b w:val="0"/>
          <w:color w:val="464645"/>
          <w:sz w:val="20"/>
        </w:rPr>
        <w:t>2020</w:t>
      </w:r>
    </w:p>
    <w:p>
      <w:pPr>
        <w:pStyle w:val="ListParagraph"/>
        <w:numPr>
          <w:ilvl w:val="1"/>
          <w:numId w:val="1"/>
        </w:numPr>
        <w:tabs>
          <w:tab w:pos="3000" w:val="left" w:leader="none"/>
          <w:tab w:pos="3001" w:val="left" w:leader="none"/>
        </w:tabs>
        <w:spacing w:line="240" w:lineRule="auto" w:before="1" w:after="0"/>
        <w:ind w:left="3000" w:right="0" w:hanging="361"/>
        <w:jc w:val="left"/>
        <w:rPr>
          <w:b w:val="0"/>
          <w:sz w:val="20"/>
        </w:rPr>
      </w:pPr>
      <w:r>
        <w:rPr>
          <w:b w:val="0"/>
          <w:color w:val="464645"/>
          <w:sz w:val="20"/>
        </w:rPr>
        <w:t>Due Diligence Processes for Slavery and Human</w:t>
      </w:r>
      <w:r>
        <w:rPr>
          <w:b w:val="0"/>
          <w:color w:val="464645"/>
          <w:spacing w:val="-12"/>
          <w:sz w:val="20"/>
        </w:rPr>
        <w:t> </w:t>
      </w:r>
      <w:r>
        <w:rPr>
          <w:b w:val="0"/>
          <w:color w:val="464645"/>
          <w:sz w:val="20"/>
        </w:rPr>
        <w:t>Trafficking</w:t>
      </w:r>
    </w:p>
    <w:p>
      <w:pPr>
        <w:pStyle w:val="ListParagraph"/>
        <w:numPr>
          <w:ilvl w:val="1"/>
          <w:numId w:val="1"/>
        </w:numPr>
        <w:tabs>
          <w:tab w:pos="3000" w:val="left" w:leader="none"/>
          <w:tab w:pos="3001" w:val="left" w:leader="none"/>
        </w:tabs>
        <w:spacing w:line="240" w:lineRule="auto" w:before="0" w:after="0"/>
        <w:ind w:left="3000" w:right="0" w:hanging="361"/>
        <w:jc w:val="left"/>
        <w:rPr>
          <w:b w:val="0"/>
          <w:sz w:val="20"/>
        </w:rPr>
      </w:pPr>
      <w:r>
        <w:rPr>
          <w:b w:val="0"/>
          <w:color w:val="464645"/>
          <w:spacing w:val="-3"/>
          <w:sz w:val="20"/>
        </w:rPr>
        <w:t>Supplier </w:t>
      </w:r>
      <w:r>
        <w:rPr>
          <w:b w:val="0"/>
          <w:color w:val="464645"/>
          <w:sz w:val="20"/>
        </w:rPr>
        <w:t>Adherence to our Values and</w:t>
      </w:r>
      <w:r>
        <w:rPr>
          <w:b w:val="0"/>
          <w:color w:val="464645"/>
          <w:spacing w:val="-3"/>
          <w:sz w:val="20"/>
        </w:rPr>
        <w:t> Ethics</w:t>
      </w:r>
    </w:p>
    <w:p>
      <w:pPr>
        <w:pStyle w:val="ListParagraph"/>
        <w:numPr>
          <w:ilvl w:val="1"/>
          <w:numId w:val="1"/>
        </w:numPr>
        <w:tabs>
          <w:tab w:pos="3000" w:val="left" w:leader="none"/>
          <w:tab w:pos="3001" w:val="left" w:leader="none"/>
        </w:tabs>
        <w:spacing w:line="240" w:lineRule="auto" w:before="0" w:after="0"/>
        <w:ind w:left="3000" w:right="0" w:hanging="361"/>
        <w:jc w:val="left"/>
        <w:rPr>
          <w:b w:val="0"/>
          <w:sz w:val="20"/>
        </w:rPr>
      </w:pPr>
      <w:r>
        <w:rPr>
          <w:b w:val="0"/>
          <w:color w:val="464645"/>
          <w:sz w:val="20"/>
        </w:rPr>
        <w:t>Training</w:t>
      </w:r>
    </w:p>
    <w:p>
      <w:pPr>
        <w:pStyle w:val="ListParagraph"/>
        <w:numPr>
          <w:ilvl w:val="1"/>
          <w:numId w:val="1"/>
        </w:numPr>
        <w:tabs>
          <w:tab w:pos="3000" w:val="left" w:leader="none"/>
          <w:tab w:pos="3001" w:val="left" w:leader="none"/>
        </w:tabs>
        <w:spacing w:line="240" w:lineRule="auto" w:before="0" w:after="0"/>
        <w:ind w:left="3000" w:right="0" w:hanging="361"/>
        <w:jc w:val="left"/>
        <w:rPr>
          <w:b w:val="0"/>
          <w:sz w:val="20"/>
        </w:rPr>
      </w:pPr>
      <w:r>
        <w:rPr>
          <w:b w:val="0"/>
          <w:color w:val="464645"/>
          <w:sz w:val="20"/>
        </w:rPr>
        <w:t>Declaration</w:t>
      </w:r>
    </w:p>
    <w:p>
      <w:pPr>
        <w:spacing w:after="0" w:line="240" w:lineRule="auto"/>
        <w:jc w:val="left"/>
        <w:rPr>
          <w:sz w:val="20"/>
        </w:rPr>
        <w:sectPr>
          <w:footerReference w:type="default" r:id="rId8"/>
          <w:pgSz w:w="11900" w:h="16850"/>
          <w:pgMar w:footer="789" w:header="0" w:top="280" w:bottom="980" w:left="0" w:right="0"/>
          <w:pgNumType w:start="2"/>
        </w:sectPr>
      </w:pPr>
    </w:p>
    <w:p>
      <w:pPr>
        <w:pStyle w:val="BodyText"/>
        <w:ind w:left="9100"/>
      </w:pPr>
      <w:r>
        <w:rPr/>
        <w:drawing>
          <wp:inline distT="0" distB="0" distL="0" distR="0">
            <wp:extent cx="1349359" cy="884301"/>
            <wp:effectExtent l="0" t="0" r="0" b="0"/>
            <wp:docPr id="11" name="image3.jpeg"/>
            <wp:cNvGraphicFramePr>
              <a:graphicFrameLocks noChangeAspect="1"/>
            </wp:cNvGraphicFramePr>
            <a:graphic>
              <a:graphicData uri="http://schemas.openxmlformats.org/drawingml/2006/picture">
                <pic:pic>
                  <pic:nvPicPr>
                    <pic:cNvPr id="12" name="image3.jpeg"/>
                    <pic:cNvPicPr/>
                  </pic:nvPicPr>
                  <pic:blipFill>
                    <a:blip r:embed="rId7" cstate="print"/>
                    <a:stretch>
                      <a:fillRect/>
                    </a:stretch>
                  </pic:blipFill>
                  <pic:spPr>
                    <a:xfrm>
                      <a:off x="0" y="0"/>
                      <a:ext cx="1349359" cy="884301"/>
                    </a:xfrm>
                    <a:prstGeom prst="rect">
                      <a:avLst/>
                    </a:prstGeom>
                  </pic:spPr>
                </pic:pic>
              </a:graphicData>
            </a:graphic>
          </wp:inline>
        </w:drawing>
      </w:r>
      <w:r>
        <w:rPr/>
      </w:r>
    </w:p>
    <w:p>
      <w:pPr>
        <w:pStyle w:val="BodyText"/>
        <w:spacing w:before="5"/>
        <w:rPr>
          <w:b w:val="0"/>
          <w:sz w:val="5"/>
        </w:rPr>
      </w:pPr>
    </w:p>
    <w:p>
      <w:pPr>
        <w:pStyle w:val="Heading1"/>
        <w:numPr>
          <w:ilvl w:val="0"/>
          <w:numId w:val="2"/>
        </w:numPr>
        <w:tabs>
          <w:tab w:pos="2148" w:val="left" w:leader="none"/>
          <w:tab w:pos="2149" w:val="left" w:leader="none"/>
        </w:tabs>
        <w:spacing w:line="240" w:lineRule="auto" w:before="75" w:after="0"/>
        <w:ind w:left="2148" w:right="0" w:hanging="709"/>
        <w:jc w:val="left"/>
      </w:pPr>
      <w:r>
        <w:rPr/>
        <w:drawing>
          <wp:anchor distT="0" distB="0" distL="0" distR="0" allowOverlap="1" layoutInCell="1" locked="0" behindDoc="0" simplePos="0" relativeHeight="15730176">
            <wp:simplePos x="0" y="0"/>
            <wp:positionH relativeFrom="page">
              <wp:posOffset>9525</wp:posOffset>
            </wp:positionH>
            <wp:positionV relativeFrom="paragraph">
              <wp:posOffset>-882182</wp:posOffset>
            </wp:positionV>
            <wp:extent cx="593725" cy="1158659"/>
            <wp:effectExtent l="0" t="0" r="0" b="0"/>
            <wp:wrapNone/>
            <wp:docPr id="13" name="image2.png"/>
            <wp:cNvGraphicFramePr>
              <a:graphicFrameLocks noChangeAspect="1"/>
            </wp:cNvGraphicFramePr>
            <a:graphic>
              <a:graphicData uri="http://schemas.openxmlformats.org/drawingml/2006/picture">
                <pic:pic>
                  <pic:nvPicPr>
                    <pic:cNvPr id="14" name="image2.png"/>
                    <pic:cNvPicPr/>
                  </pic:nvPicPr>
                  <pic:blipFill>
                    <a:blip r:embed="rId6" cstate="print"/>
                    <a:stretch>
                      <a:fillRect/>
                    </a:stretch>
                  </pic:blipFill>
                  <pic:spPr>
                    <a:xfrm>
                      <a:off x="0" y="0"/>
                      <a:ext cx="593725" cy="1158659"/>
                    </a:xfrm>
                    <a:prstGeom prst="rect">
                      <a:avLst/>
                    </a:prstGeom>
                  </pic:spPr>
                </pic:pic>
              </a:graphicData>
            </a:graphic>
          </wp:anchor>
        </w:drawing>
      </w:r>
      <w:r>
        <w:rPr>
          <w:color w:val="00A8DE"/>
          <w:w w:val="115"/>
        </w:rPr>
        <w:t>Introduction</w:t>
      </w:r>
    </w:p>
    <w:p>
      <w:pPr>
        <w:pStyle w:val="BodyText"/>
        <w:spacing w:before="138"/>
        <w:ind w:left="2148" w:right="1436"/>
        <w:jc w:val="both"/>
        <w:rPr>
          <w:b w:val="0"/>
        </w:rPr>
      </w:pPr>
      <w:r>
        <w:rPr>
          <w:b w:val="0"/>
        </w:rPr>
        <w:t>This policy is made on behalf of P2 Consulting and is informed by section 54(1) of the Modern Slavery Act 2015 and comprises our slavery and human trafficking statement.</w:t>
      </w:r>
    </w:p>
    <w:p>
      <w:pPr>
        <w:pStyle w:val="BodyText"/>
        <w:spacing w:before="120"/>
        <w:ind w:left="2148" w:right="1435"/>
        <w:jc w:val="both"/>
        <w:rPr>
          <w:b w:val="0"/>
        </w:rPr>
      </w:pPr>
      <w:r>
        <w:rPr>
          <w:b w:val="0"/>
        </w:rPr>
        <w:t>P2 Consulting is not obliged under legislation to set out a Modern Slavery statement (as the company falls below the thresholds under which one is obligated), however the company still publishes this statement as:</w:t>
      </w:r>
    </w:p>
    <w:p>
      <w:pPr>
        <w:pStyle w:val="ListParagraph"/>
        <w:numPr>
          <w:ilvl w:val="1"/>
          <w:numId w:val="2"/>
        </w:numPr>
        <w:tabs>
          <w:tab w:pos="2869" w:val="left" w:leader="none"/>
        </w:tabs>
        <w:spacing w:line="240" w:lineRule="auto" w:before="118" w:after="0"/>
        <w:ind w:left="2868" w:right="1445" w:hanging="360"/>
        <w:jc w:val="both"/>
        <w:rPr>
          <w:b w:val="0"/>
          <w:sz w:val="20"/>
        </w:rPr>
      </w:pPr>
      <w:r>
        <w:rPr>
          <w:b w:val="0"/>
          <w:sz w:val="20"/>
        </w:rPr>
        <w:t>Many of the client organisations with which we work are obliged to </w:t>
      </w:r>
      <w:r>
        <w:rPr>
          <w:b w:val="0"/>
          <w:spacing w:val="-3"/>
          <w:sz w:val="20"/>
        </w:rPr>
        <w:t>publish </w:t>
      </w:r>
      <w:r>
        <w:rPr>
          <w:b w:val="0"/>
          <w:sz w:val="20"/>
        </w:rPr>
        <w:t>a statement, and routinely enquire as to our</w:t>
      </w:r>
      <w:r>
        <w:rPr>
          <w:b w:val="0"/>
          <w:spacing w:val="-9"/>
          <w:sz w:val="20"/>
        </w:rPr>
        <w:t> </w:t>
      </w:r>
      <w:r>
        <w:rPr>
          <w:b w:val="0"/>
          <w:sz w:val="20"/>
        </w:rPr>
        <w:t>position</w:t>
      </w:r>
    </w:p>
    <w:p>
      <w:pPr>
        <w:pStyle w:val="ListParagraph"/>
        <w:numPr>
          <w:ilvl w:val="1"/>
          <w:numId w:val="2"/>
        </w:numPr>
        <w:tabs>
          <w:tab w:pos="2869" w:val="left" w:leader="none"/>
        </w:tabs>
        <w:spacing w:line="240" w:lineRule="auto" w:before="121" w:after="0"/>
        <w:ind w:left="2868" w:right="1436" w:hanging="360"/>
        <w:jc w:val="both"/>
        <w:rPr>
          <w:b w:val="0"/>
          <w:sz w:val="20"/>
        </w:rPr>
      </w:pPr>
      <w:r>
        <w:rPr>
          <w:b w:val="0"/>
          <w:sz w:val="20"/>
        </w:rPr>
        <w:t>We</w:t>
      </w:r>
      <w:r>
        <w:rPr>
          <w:b w:val="0"/>
          <w:spacing w:val="-4"/>
          <w:sz w:val="20"/>
        </w:rPr>
        <w:t> </w:t>
      </w:r>
      <w:r>
        <w:rPr>
          <w:b w:val="0"/>
          <w:sz w:val="20"/>
        </w:rPr>
        <w:t>are</w:t>
      </w:r>
      <w:r>
        <w:rPr>
          <w:b w:val="0"/>
          <w:spacing w:val="-4"/>
          <w:sz w:val="20"/>
        </w:rPr>
        <w:t> </w:t>
      </w:r>
      <w:r>
        <w:rPr>
          <w:b w:val="0"/>
          <w:sz w:val="20"/>
        </w:rPr>
        <w:t>supportive</w:t>
      </w:r>
      <w:r>
        <w:rPr>
          <w:b w:val="0"/>
          <w:spacing w:val="-4"/>
          <w:sz w:val="20"/>
        </w:rPr>
        <w:t> </w:t>
      </w:r>
      <w:r>
        <w:rPr>
          <w:b w:val="0"/>
          <w:sz w:val="20"/>
        </w:rPr>
        <w:t>of</w:t>
      </w:r>
      <w:r>
        <w:rPr>
          <w:b w:val="0"/>
          <w:spacing w:val="-6"/>
          <w:sz w:val="20"/>
        </w:rPr>
        <w:t> </w:t>
      </w:r>
      <w:r>
        <w:rPr>
          <w:b w:val="0"/>
          <w:sz w:val="20"/>
        </w:rPr>
        <w:t>the</w:t>
      </w:r>
      <w:r>
        <w:rPr>
          <w:b w:val="0"/>
          <w:spacing w:val="-4"/>
          <w:sz w:val="20"/>
        </w:rPr>
        <w:t> </w:t>
      </w:r>
      <w:r>
        <w:rPr>
          <w:b w:val="0"/>
          <w:spacing w:val="-3"/>
          <w:sz w:val="20"/>
        </w:rPr>
        <w:t>principles</w:t>
      </w:r>
      <w:r>
        <w:rPr>
          <w:b w:val="0"/>
          <w:spacing w:val="-6"/>
          <w:sz w:val="20"/>
        </w:rPr>
        <w:t> </w:t>
      </w:r>
      <w:r>
        <w:rPr>
          <w:b w:val="0"/>
          <w:sz w:val="20"/>
        </w:rPr>
        <w:t>of</w:t>
      </w:r>
      <w:r>
        <w:rPr>
          <w:b w:val="0"/>
          <w:spacing w:val="-6"/>
          <w:sz w:val="20"/>
        </w:rPr>
        <w:t> </w:t>
      </w:r>
      <w:r>
        <w:rPr>
          <w:b w:val="0"/>
          <w:sz w:val="20"/>
        </w:rPr>
        <w:t>the</w:t>
      </w:r>
      <w:r>
        <w:rPr>
          <w:b w:val="0"/>
          <w:spacing w:val="-4"/>
          <w:sz w:val="20"/>
        </w:rPr>
        <w:t> </w:t>
      </w:r>
      <w:r>
        <w:rPr>
          <w:b w:val="0"/>
          <w:sz w:val="20"/>
        </w:rPr>
        <w:t>Act,</w:t>
      </w:r>
      <w:r>
        <w:rPr>
          <w:b w:val="0"/>
          <w:spacing w:val="-6"/>
          <w:sz w:val="20"/>
        </w:rPr>
        <w:t> </w:t>
      </w:r>
      <w:r>
        <w:rPr>
          <w:b w:val="0"/>
          <w:sz w:val="20"/>
        </w:rPr>
        <w:t>and</w:t>
      </w:r>
      <w:r>
        <w:rPr>
          <w:b w:val="0"/>
          <w:spacing w:val="-7"/>
          <w:sz w:val="20"/>
        </w:rPr>
        <w:t> </w:t>
      </w:r>
      <w:r>
        <w:rPr>
          <w:b w:val="0"/>
          <w:sz w:val="20"/>
        </w:rPr>
        <w:t>therefore seek</w:t>
      </w:r>
      <w:r>
        <w:rPr>
          <w:b w:val="0"/>
          <w:spacing w:val="-8"/>
          <w:sz w:val="20"/>
        </w:rPr>
        <w:t> </w:t>
      </w:r>
      <w:r>
        <w:rPr>
          <w:b w:val="0"/>
          <w:sz w:val="20"/>
        </w:rPr>
        <w:t>to</w:t>
      </w:r>
      <w:r>
        <w:rPr>
          <w:b w:val="0"/>
          <w:spacing w:val="-4"/>
          <w:sz w:val="20"/>
        </w:rPr>
        <w:t> </w:t>
      </w:r>
      <w:r>
        <w:rPr>
          <w:b w:val="0"/>
          <w:sz w:val="20"/>
        </w:rPr>
        <w:t>act</w:t>
      </w:r>
      <w:r>
        <w:rPr>
          <w:b w:val="0"/>
          <w:spacing w:val="-6"/>
          <w:sz w:val="20"/>
        </w:rPr>
        <w:t> </w:t>
      </w:r>
      <w:r>
        <w:rPr>
          <w:b w:val="0"/>
          <w:spacing w:val="-2"/>
          <w:sz w:val="20"/>
        </w:rPr>
        <w:t>within</w:t>
      </w:r>
      <w:r>
        <w:rPr>
          <w:b w:val="0"/>
          <w:spacing w:val="-1"/>
          <w:sz w:val="20"/>
        </w:rPr>
        <w:t> </w:t>
      </w:r>
      <w:r>
        <w:rPr>
          <w:b w:val="0"/>
          <w:sz w:val="20"/>
        </w:rPr>
        <w:t>the </w:t>
      </w:r>
      <w:r>
        <w:rPr>
          <w:b w:val="0"/>
          <w:spacing w:val="-3"/>
          <w:sz w:val="20"/>
        </w:rPr>
        <w:t>spirit </w:t>
      </w:r>
      <w:r>
        <w:rPr>
          <w:b w:val="0"/>
          <w:sz w:val="20"/>
        </w:rPr>
        <w:t>of the law and not simply comply with the minimum</w:t>
      </w:r>
      <w:r>
        <w:rPr>
          <w:b w:val="0"/>
          <w:spacing w:val="-4"/>
          <w:sz w:val="20"/>
        </w:rPr>
        <w:t> </w:t>
      </w:r>
      <w:r>
        <w:rPr>
          <w:b w:val="0"/>
          <w:sz w:val="20"/>
        </w:rPr>
        <w:t>obligations.</w:t>
      </w:r>
    </w:p>
    <w:p>
      <w:pPr>
        <w:pStyle w:val="BodyText"/>
        <w:spacing w:before="121"/>
        <w:ind w:left="2148"/>
        <w:jc w:val="both"/>
        <w:rPr>
          <w:b w:val="0"/>
        </w:rPr>
      </w:pPr>
      <w:r>
        <w:rPr>
          <w:b w:val="0"/>
        </w:rPr>
        <w:t>This policy should be read in conjunction with associated policies, and in particular:</w:t>
      </w:r>
    </w:p>
    <w:p>
      <w:pPr>
        <w:pStyle w:val="ListParagraph"/>
        <w:numPr>
          <w:ilvl w:val="1"/>
          <w:numId w:val="2"/>
        </w:numPr>
        <w:tabs>
          <w:tab w:pos="2859" w:val="left" w:leader="none"/>
        </w:tabs>
        <w:spacing w:line="240" w:lineRule="auto" w:before="120" w:after="0"/>
        <w:ind w:left="2858" w:right="0" w:hanging="286"/>
        <w:jc w:val="left"/>
        <w:rPr>
          <w:b w:val="0"/>
          <w:sz w:val="20"/>
        </w:rPr>
      </w:pPr>
      <w:r>
        <w:rPr>
          <w:b w:val="0"/>
          <w:sz w:val="20"/>
        </w:rPr>
        <w:t>Recruitment</w:t>
      </w:r>
    </w:p>
    <w:p>
      <w:pPr>
        <w:pStyle w:val="ListParagraph"/>
        <w:numPr>
          <w:ilvl w:val="1"/>
          <w:numId w:val="2"/>
        </w:numPr>
        <w:tabs>
          <w:tab w:pos="2859" w:val="left" w:leader="none"/>
        </w:tabs>
        <w:spacing w:line="240" w:lineRule="auto" w:before="120" w:after="0"/>
        <w:ind w:left="2858" w:right="0" w:hanging="286"/>
        <w:jc w:val="left"/>
        <w:rPr>
          <w:b w:val="0"/>
          <w:sz w:val="20"/>
        </w:rPr>
      </w:pPr>
      <w:r>
        <w:rPr>
          <w:b w:val="0"/>
          <w:sz w:val="20"/>
        </w:rPr>
        <w:t>Whistleblowing</w:t>
      </w:r>
    </w:p>
    <w:p>
      <w:pPr>
        <w:pStyle w:val="ListParagraph"/>
        <w:numPr>
          <w:ilvl w:val="1"/>
          <w:numId w:val="2"/>
        </w:numPr>
        <w:tabs>
          <w:tab w:pos="2859" w:val="left" w:leader="none"/>
        </w:tabs>
        <w:spacing w:line="240" w:lineRule="auto" w:before="121" w:after="0"/>
        <w:ind w:left="2858" w:right="0" w:hanging="286"/>
        <w:jc w:val="left"/>
        <w:rPr>
          <w:b w:val="0"/>
          <w:sz w:val="20"/>
        </w:rPr>
      </w:pPr>
      <w:r>
        <w:rPr>
          <w:b w:val="0"/>
          <w:sz w:val="20"/>
        </w:rPr>
        <w:t>Company Values and Professional</w:t>
      </w:r>
      <w:r>
        <w:rPr>
          <w:b w:val="0"/>
          <w:spacing w:val="-9"/>
          <w:sz w:val="20"/>
        </w:rPr>
        <w:t> </w:t>
      </w:r>
      <w:r>
        <w:rPr>
          <w:b w:val="0"/>
          <w:sz w:val="20"/>
        </w:rPr>
        <w:t>Standards.</w:t>
      </w:r>
    </w:p>
    <w:p>
      <w:pPr>
        <w:pStyle w:val="BodyText"/>
        <w:spacing w:before="5"/>
        <w:rPr>
          <w:b w:val="0"/>
          <w:sz w:val="25"/>
        </w:rPr>
      </w:pPr>
    </w:p>
    <w:p>
      <w:pPr>
        <w:pStyle w:val="Heading1"/>
        <w:numPr>
          <w:ilvl w:val="0"/>
          <w:numId w:val="2"/>
        </w:numPr>
        <w:tabs>
          <w:tab w:pos="2148" w:val="left" w:leader="none"/>
          <w:tab w:pos="2149" w:val="left" w:leader="none"/>
        </w:tabs>
        <w:spacing w:line="240" w:lineRule="auto" w:before="0" w:after="0"/>
        <w:ind w:left="2148" w:right="0" w:hanging="709"/>
        <w:jc w:val="left"/>
      </w:pPr>
      <w:r>
        <w:rPr>
          <w:color w:val="00A8DE"/>
          <w:w w:val="115"/>
        </w:rPr>
        <w:t>Policy</w:t>
      </w:r>
      <w:r>
        <w:rPr>
          <w:color w:val="00A8DE"/>
          <w:spacing w:val="-53"/>
          <w:w w:val="115"/>
        </w:rPr>
        <w:t> </w:t>
      </w:r>
      <w:r>
        <w:rPr>
          <w:color w:val="00A8DE"/>
          <w:w w:val="115"/>
        </w:rPr>
        <w:t>Statement</w:t>
      </w:r>
    </w:p>
    <w:p>
      <w:pPr>
        <w:pStyle w:val="Heading2"/>
        <w:spacing w:line="235" w:lineRule="auto" w:before="123"/>
        <w:ind w:right="1874"/>
        <w:jc w:val="both"/>
      </w:pPr>
      <w:r>
        <w:rPr>
          <w:color w:val="00A8DE"/>
          <w:w w:val="110"/>
        </w:rPr>
        <w:t>MODERN</w:t>
      </w:r>
      <w:r>
        <w:rPr>
          <w:color w:val="00A8DE"/>
          <w:spacing w:val="-55"/>
          <w:w w:val="110"/>
        </w:rPr>
        <w:t> </w:t>
      </w:r>
      <w:r>
        <w:rPr>
          <w:color w:val="00A8DE"/>
          <w:w w:val="110"/>
        </w:rPr>
        <w:t>SLAVERY</w:t>
      </w:r>
      <w:r>
        <w:rPr>
          <w:color w:val="00A8DE"/>
          <w:spacing w:val="-54"/>
          <w:w w:val="110"/>
        </w:rPr>
        <w:t> </w:t>
      </w:r>
      <w:r>
        <w:rPr>
          <w:color w:val="00A8DE"/>
          <w:w w:val="110"/>
        </w:rPr>
        <w:t>AND</w:t>
      </w:r>
      <w:r>
        <w:rPr>
          <w:color w:val="00A8DE"/>
          <w:spacing w:val="-55"/>
          <w:w w:val="110"/>
        </w:rPr>
        <w:t> </w:t>
      </w:r>
      <w:r>
        <w:rPr>
          <w:color w:val="00A8DE"/>
          <w:w w:val="110"/>
        </w:rPr>
        <w:t>HUMAN</w:t>
      </w:r>
      <w:r>
        <w:rPr>
          <w:color w:val="00A8DE"/>
          <w:spacing w:val="-54"/>
          <w:w w:val="110"/>
        </w:rPr>
        <w:t> </w:t>
      </w:r>
      <w:r>
        <w:rPr>
          <w:color w:val="00A8DE"/>
          <w:w w:val="110"/>
        </w:rPr>
        <w:t>TRAFFICKING</w:t>
      </w:r>
      <w:r>
        <w:rPr>
          <w:color w:val="00A8DE"/>
          <w:spacing w:val="-50"/>
          <w:w w:val="110"/>
        </w:rPr>
        <w:t> </w:t>
      </w:r>
      <w:r>
        <w:rPr>
          <w:color w:val="00A8DE"/>
          <w:w w:val="110"/>
        </w:rPr>
        <w:t>STATEMENT</w:t>
      </w:r>
      <w:r>
        <w:rPr>
          <w:color w:val="00A8DE"/>
          <w:spacing w:val="-55"/>
          <w:w w:val="110"/>
        </w:rPr>
        <w:t> </w:t>
      </w:r>
      <w:r>
        <w:rPr>
          <w:color w:val="00A8DE"/>
          <w:w w:val="110"/>
        </w:rPr>
        <w:t>FOR THE</w:t>
      </w:r>
      <w:r>
        <w:rPr>
          <w:color w:val="00A8DE"/>
          <w:spacing w:val="-32"/>
          <w:w w:val="110"/>
        </w:rPr>
        <w:t> </w:t>
      </w:r>
      <w:r>
        <w:rPr>
          <w:color w:val="00A8DE"/>
          <w:w w:val="110"/>
        </w:rPr>
        <w:t>FINANCIAL</w:t>
      </w:r>
      <w:r>
        <w:rPr>
          <w:color w:val="00A8DE"/>
          <w:spacing w:val="-29"/>
          <w:w w:val="110"/>
        </w:rPr>
        <w:t> </w:t>
      </w:r>
      <w:r>
        <w:rPr>
          <w:color w:val="00A8DE"/>
          <w:w w:val="110"/>
        </w:rPr>
        <w:t>YEAR</w:t>
      </w:r>
      <w:r>
        <w:rPr>
          <w:color w:val="00A8DE"/>
          <w:spacing w:val="-29"/>
          <w:w w:val="110"/>
        </w:rPr>
        <w:t> </w:t>
      </w:r>
      <w:r>
        <w:rPr>
          <w:color w:val="00A8DE"/>
          <w:w w:val="110"/>
        </w:rPr>
        <w:t>2020</w:t>
      </w:r>
    </w:p>
    <w:p>
      <w:pPr>
        <w:pStyle w:val="BodyText"/>
        <w:spacing w:before="134"/>
        <w:ind w:left="2148"/>
        <w:jc w:val="both"/>
        <w:rPr>
          <w:b w:val="0"/>
        </w:rPr>
      </w:pPr>
      <w:r>
        <w:rPr>
          <w:b w:val="0"/>
        </w:rPr>
        <w:t>This statement is made on behalf of P2 Consulting.</w:t>
      </w:r>
    </w:p>
    <w:p>
      <w:pPr>
        <w:pStyle w:val="BodyText"/>
        <w:spacing w:before="120"/>
        <w:ind w:left="2160" w:right="1442" w:hanging="12"/>
        <w:jc w:val="both"/>
        <w:rPr>
          <w:b w:val="0"/>
        </w:rPr>
      </w:pPr>
      <w:r>
        <w:rPr>
          <w:b w:val="0"/>
        </w:rPr>
        <w:t>Modern slavery is a crime and a violation of fundamental human rights. It takes various forms, such as slavery, servitude, forced and compulsory labour and human trafficking, all of which have in common the deprivation of a person's liberty by another in order to exploit them for personal or commercial gain.</w:t>
      </w:r>
    </w:p>
    <w:p>
      <w:pPr>
        <w:pStyle w:val="Heading3"/>
        <w:jc w:val="both"/>
      </w:pPr>
      <w:r>
        <w:rPr/>
        <w:t>Our Business</w:t>
      </w:r>
    </w:p>
    <w:p>
      <w:pPr>
        <w:pStyle w:val="BodyText"/>
        <w:spacing w:before="120"/>
        <w:ind w:left="2160" w:right="1440" w:hanging="12"/>
        <w:jc w:val="both"/>
        <w:rPr>
          <w:b w:val="0"/>
        </w:rPr>
      </w:pPr>
      <w:r>
        <w:rPr>
          <w:b w:val="0"/>
        </w:rPr>
        <w:t>P2 Consulting is one of the world’s fastest growing consultancies. We set out quite consciously with a mission to be the challenger brand in the business transformation space.</w:t>
      </w:r>
    </w:p>
    <w:p>
      <w:pPr>
        <w:pStyle w:val="BodyText"/>
        <w:spacing w:before="121"/>
        <w:ind w:left="2160" w:right="1434" w:hanging="12"/>
        <w:jc w:val="both"/>
        <w:rPr>
          <w:b w:val="0"/>
        </w:rPr>
      </w:pPr>
      <w:r>
        <w:rPr>
          <w:b w:val="0"/>
        </w:rPr>
        <w:t>We work hands-on with our clients to drive and execute transformation, helping them to thrive in a world where customers and shareholders constantly demand more. Our services include digital and technology transformation, post-merger integration, new product or business launches, geographical expansion, customer acquisition, and regulatory change.</w:t>
      </w:r>
    </w:p>
    <w:p>
      <w:pPr>
        <w:pStyle w:val="BodyText"/>
        <w:spacing w:before="119"/>
        <w:ind w:left="2160" w:right="1439" w:hanging="12"/>
        <w:jc w:val="both"/>
        <w:rPr>
          <w:b w:val="0"/>
        </w:rPr>
      </w:pPr>
      <w:r>
        <w:rPr>
          <w:b w:val="0"/>
        </w:rPr>
        <w:t>The business is based in the </w:t>
      </w:r>
      <w:r>
        <w:rPr>
          <w:b w:val="0"/>
          <w:spacing w:val="-3"/>
        </w:rPr>
        <w:t>UK </w:t>
      </w:r>
      <w:r>
        <w:rPr>
          <w:b w:val="0"/>
        </w:rPr>
        <w:t>with operations within the </w:t>
      </w:r>
      <w:r>
        <w:rPr>
          <w:b w:val="0"/>
          <w:spacing w:val="-3"/>
        </w:rPr>
        <w:t>USA, </w:t>
      </w:r>
      <w:r>
        <w:rPr>
          <w:b w:val="0"/>
        </w:rPr>
        <w:t>and services delivered internationally when required. As a consultancy within the professional services sector, it</w:t>
      </w:r>
      <w:r>
        <w:rPr>
          <w:b w:val="0"/>
          <w:spacing w:val="-10"/>
        </w:rPr>
        <w:t> </w:t>
      </w:r>
      <w:r>
        <w:rPr>
          <w:b w:val="0"/>
        </w:rPr>
        <w:t>is</w:t>
      </w:r>
      <w:r>
        <w:rPr>
          <w:b w:val="0"/>
          <w:spacing w:val="-9"/>
        </w:rPr>
        <w:t> </w:t>
      </w:r>
      <w:r>
        <w:rPr>
          <w:b w:val="0"/>
        </w:rPr>
        <w:t>not</w:t>
      </w:r>
      <w:r>
        <w:rPr>
          <w:b w:val="0"/>
          <w:spacing w:val="-9"/>
        </w:rPr>
        <w:t> </w:t>
      </w:r>
      <w:r>
        <w:rPr>
          <w:b w:val="0"/>
        </w:rPr>
        <w:t>the</w:t>
      </w:r>
      <w:r>
        <w:rPr>
          <w:b w:val="0"/>
          <w:spacing w:val="-8"/>
        </w:rPr>
        <w:t> </w:t>
      </w:r>
      <w:r>
        <w:rPr>
          <w:b w:val="0"/>
        </w:rPr>
        <w:t>view</w:t>
      </w:r>
      <w:r>
        <w:rPr>
          <w:b w:val="0"/>
          <w:spacing w:val="-8"/>
        </w:rPr>
        <w:t> </w:t>
      </w:r>
      <w:r>
        <w:rPr>
          <w:b w:val="0"/>
        </w:rPr>
        <w:t>of</w:t>
      </w:r>
      <w:r>
        <w:rPr>
          <w:b w:val="0"/>
          <w:spacing w:val="-7"/>
        </w:rPr>
        <w:t> </w:t>
      </w:r>
      <w:r>
        <w:rPr>
          <w:b w:val="0"/>
        </w:rPr>
        <w:t>the</w:t>
      </w:r>
      <w:r>
        <w:rPr>
          <w:b w:val="0"/>
          <w:spacing w:val="-8"/>
        </w:rPr>
        <w:t> </w:t>
      </w:r>
      <w:r>
        <w:rPr>
          <w:b w:val="0"/>
        </w:rPr>
        <w:t>company</w:t>
      </w:r>
      <w:r>
        <w:rPr>
          <w:b w:val="0"/>
          <w:spacing w:val="-6"/>
        </w:rPr>
        <w:t> </w:t>
      </w:r>
      <w:r>
        <w:rPr>
          <w:b w:val="0"/>
        </w:rPr>
        <w:t>that</w:t>
      </w:r>
      <w:r>
        <w:rPr>
          <w:b w:val="0"/>
          <w:spacing w:val="-9"/>
        </w:rPr>
        <w:t> </w:t>
      </w:r>
      <w:r>
        <w:rPr>
          <w:b w:val="0"/>
        </w:rPr>
        <w:t>it</w:t>
      </w:r>
      <w:r>
        <w:rPr>
          <w:b w:val="0"/>
          <w:spacing w:val="-10"/>
        </w:rPr>
        <w:t> </w:t>
      </w:r>
      <w:r>
        <w:rPr>
          <w:b w:val="0"/>
        </w:rPr>
        <w:t>operates</w:t>
      </w:r>
      <w:r>
        <w:rPr>
          <w:b w:val="0"/>
          <w:spacing w:val="-9"/>
        </w:rPr>
        <w:t> </w:t>
      </w:r>
      <w:r>
        <w:rPr>
          <w:b w:val="0"/>
        </w:rPr>
        <w:t>in</w:t>
      </w:r>
      <w:r>
        <w:rPr>
          <w:b w:val="0"/>
          <w:spacing w:val="-7"/>
        </w:rPr>
        <w:t> </w:t>
      </w:r>
      <w:r>
        <w:rPr>
          <w:b w:val="0"/>
        </w:rPr>
        <w:t>any</w:t>
      </w:r>
      <w:r>
        <w:rPr>
          <w:b w:val="0"/>
          <w:spacing w:val="-2"/>
        </w:rPr>
        <w:t> </w:t>
      </w:r>
      <w:r>
        <w:rPr>
          <w:b w:val="0"/>
        </w:rPr>
        <w:t>markets</w:t>
      </w:r>
      <w:r>
        <w:rPr>
          <w:b w:val="0"/>
          <w:spacing w:val="-9"/>
        </w:rPr>
        <w:t> </w:t>
      </w:r>
      <w:r>
        <w:rPr>
          <w:b w:val="0"/>
        </w:rPr>
        <w:t>or</w:t>
      </w:r>
      <w:r>
        <w:rPr>
          <w:b w:val="0"/>
          <w:spacing w:val="-11"/>
        </w:rPr>
        <w:t> </w:t>
      </w:r>
      <w:r>
        <w:rPr>
          <w:b w:val="0"/>
        </w:rPr>
        <w:t>services</w:t>
      </w:r>
      <w:r>
        <w:rPr>
          <w:b w:val="0"/>
          <w:spacing w:val="-9"/>
        </w:rPr>
        <w:t> </w:t>
      </w:r>
      <w:r>
        <w:rPr>
          <w:b w:val="0"/>
        </w:rPr>
        <w:t>that</w:t>
      </w:r>
      <w:r>
        <w:rPr>
          <w:b w:val="0"/>
          <w:spacing w:val="-9"/>
        </w:rPr>
        <w:t> </w:t>
      </w:r>
      <w:r>
        <w:rPr>
          <w:b w:val="0"/>
        </w:rPr>
        <w:t>are</w:t>
      </w:r>
      <w:r>
        <w:rPr>
          <w:b w:val="0"/>
          <w:spacing w:val="-8"/>
        </w:rPr>
        <w:t> </w:t>
      </w:r>
      <w:r>
        <w:rPr>
          <w:b w:val="0"/>
          <w:spacing w:val="-3"/>
        </w:rPr>
        <w:t>likely </w:t>
      </w:r>
      <w:r>
        <w:rPr>
          <w:b w:val="0"/>
        </w:rPr>
        <w:t>to </w:t>
      </w:r>
      <w:r>
        <w:rPr>
          <w:b w:val="0"/>
          <w:spacing w:val="-3"/>
        </w:rPr>
        <w:t>be </w:t>
      </w:r>
      <w:r>
        <w:rPr>
          <w:b w:val="0"/>
        </w:rPr>
        <w:t>considered</w:t>
      </w:r>
      <w:r>
        <w:rPr>
          <w:b w:val="0"/>
          <w:spacing w:val="-1"/>
        </w:rPr>
        <w:t> </w:t>
      </w:r>
      <w:r>
        <w:rPr>
          <w:b w:val="0"/>
        </w:rPr>
        <w:t>high-risk.</w:t>
      </w:r>
    </w:p>
    <w:p>
      <w:pPr>
        <w:pStyle w:val="Heading3"/>
        <w:spacing w:before="121"/>
      </w:pPr>
      <w:r>
        <w:rPr/>
        <w:t>Statement</w:t>
      </w:r>
    </w:p>
    <w:p>
      <w:pPr>
        <w:pStyle w:val="BodyText"/>
        <w:spacing w:before="120"/>
        <w:ind w:left="2160" w:right="1437" w:hanging="12"/>
        <w:jc w:val="both"/>
        <w:rPr>
          <w:b w:val="0"/>
        </w:rPr>
      </w:pPr>
      <w:r>
        <w:rPr>
          <w:b w:val="0"/>
        </w:rPr>
        <w:t>This Policy Statement affirms the commitment of P2 Consulting to acting ethically and with integrity in all its business relationships and to implementing and enforcing effective systems and controls to ensure slavery and human trafficking does not taking place anywhere within its business and supply chains.</w:t>
      </w:r>
    </w:p>
    <w:p>
      <w:pPr>
        <w:spacing w:after="0"/>
        <w:jc w:val="both"/>
        <w:sectPr>
          <w:pgSz w:w="11900" w:h="16850"/>
          <w:pgMar w:header="0" w:footer="789" w:top="280" w:bottom="980" w:left="0" w:right="0"/>
        </w:sectPr>
      </w:pPr>
    </w:p>
    <w:p>
      <w:pPr>
        <w:pStyle w:val="BodyText"/>
        <w:tabs>
          <w:tab w:pos="9100" w:val="left" w:leader="none"/>
        </w:tabs>
        <w:ind w:left="15"/>
      </w:pPr>
      <w:r>
        <w:rPr/>
        <w:drawing>
          <wp:inline distT="0" distB="0" distL="0" distR="0">
            <wp:extent cx="599172" cy="1169288"/>
            <wp:effectExtent l="0" t="0" r="0" b="0"/>
            <wp:docPr id="15" name="image2.png"/>
            <wp:cNvGraphicFramePr>
              <a:graphicFrameLocks noChangeAspect="1"/>
            </wp:cNvGraphicFramePr>
            <a:graphic>
              <a:graphicData uri="http://schemas.openxmlformats.org/drawingml/2006/picture">
                <pic:pic>
                  <pic:nvPicPr>
                    <pic:cNvPr id="16" name="image2.png"/>
                    <pic:cNvPicPr/>
                  </pic:nvPicPr>
                  <pic:blipFill>
                    <a:blip r:embed="rId6" cstate="print"/>
                    <a:stretch>
                      <a:fillRect/>
                    </a:stretch>
                  </pic:blipFill>
                  <pic:spPr>
                    <a:xfrm>
                      <a:off x="0" y="0"/>
                      <a:ext cx="599172" cy="1169288"/>
                    </a:xfrm>
                    <a:prstGeom prst="rect">
                      <a:avLst/>
                    </a:prstGeom>
                  </pic:spPr>
                </pic:pic>
              </a:graphicData>
            </a:graphic>
          </wp:inline>
        </w:drawing>
      </w:r>
      <w:r>
        <w:rPr/>
      </w:r>
      <w:r>
        <w:rPr/>
        <w:tab/>
      </w:r>
      <w:r>
        <w:rPr>
          <w:position w:val="52"/>
        </w:rPr>
        <w:drawing>
          <wp:inline distT="0" distB="0" distL="0" distR="0">
            <wp:extent cx="1349359" cy="884301"/>
            <wp:effectExtent l="0" t="0" r="0" b="0"/>
            <wp:docPr id="17" name="image3.jpeg"/>
            <wp:cNvGraphicFramePr>
              <a:graphicFrameLocks noChangeAspect="1"/>
            </wp:cNvGraphicFramePr>
            <a:graphic>
              <a:graphicData uri="http://schemas.openxmlformats.org/drawingml/2006/picture">
                <pic:pic>
                  <pic:nvPicPr>
                    <pic:cNvPr id="18" name="image3.jpeg"/>
                    <pic:cNvPicPr/>
                  </pic:nvPicPr>
                  <pic:blipFill>
                    <a:blip r:embed="rId7" cstate="print"/>
                    <a:stretch>
                      <a:fillRect/>
                    </a:stretch>
                  </pic:blipFill>
                  <pic:spPr>
                    <a:xfrm>
                      <a:off x="0" y="0"/>
                      <a:ext cx="1349359" cy="884301"/>
                    </a:xfrm>
                    <a:prstGeom prst="rect">
                      <a:avLst/>
                    </a:prstGeom>
                  </pic:spPr>
                </pic:pic>
              </a:graphicData>
            </a:graphic>
          </wp:inline>
        </w:drawing>
      </w:r>
      <w:r>
        <w:rPr>
          <w:position w:val="52"/>
        </w:rPr>
      </w:r>
    </w:p>
    <w:p>
      <w:pPr>
        <w:pStyle w:val="Heading2"/>
        <w:spacing w:line="237" w:lineRule="auto" w:before="22"/>
        <w:ind w:right="1418"/>
      </w:pPr>
      <w:r>
        <w:rPr>
          <w:color w:val="00A8DE"/>
          <w:w w:val="105"/>
        </w:rPr>
        <w:t>DUE DILIGENCE PROCESSES FOR SLAVERY AND HUMAN TRAFFICKING</w:t>
      </w:r>
    </w:p>
    <w:p>
      <w:pPr>
        <w:pStyle w:val="BodyText"/>
        <w:spacing w:before="130"/>
        <w:ind w:left="2160" w:right="1440" w:hanging="12"/>
        <w:jc w:val="both"/>
        <w:rPr>
          <w:b w:val="0"/>
        </w:rPr>
      </w:pPr>
      <w:r>
        <w:rPr>
          <w:b w:val="0"/>
        </w:rPr>
        <w:t>The P2 Consulting Chief Financial Officer is nominated to provide planning to identify risk and mitigate against such risks. The CFO, in turn will work with others (notably within Human Resources, Recruitment and Operations/Commercial functions) and report, as needed to the Company Board.</w:t>
      </w:r>
    </w:p>
    <w:p>
      <w:pPr>
        <w:pStyle w:val="BodyText"/>
        <w:spacing w:before="120"/>
        <w:ind w:left="2148"/>
        <w:jc w:val="both"/>
        <w:rPr>
          <w:b w:val="0"/>
        </w:rPr>
      </w:pPr>
      <w:r>
        <w:rPr>
          <w:b w:val="0"/>
        </w:rPr>
        <w:t>Our scrutiny and planning will specifically:</w:t>
      </w:r>
    </w:p>
    <w:p>
      <w:pPr>
        <w:pStyle w:val="ListParagraph"/>
        <w:numPr>
          <w:ilvl w:val="0"/>
          <w:numId w:val="3"/>
        </w:numPr>
        <w:tabs>
          <w:tab w:pos="2858" w:val="left" w:leader="none"/>
          <w:tab w:pos="2859" w:val="left" w:leader="none"/>
        </w:tabs>
        <w:spacing w:line="240" w:lineRule="auto" w:before="121" w:after="0"/>
        <w:ind w:left="2858" w:right="0" w:hanging="425"/>
        <w:jc w:val="left"/>
        <w:rPr>
          <w:b w:val="0"/>
          <w:sz w:val="20"/>
        </w:rPr>
      </w:pPr>
      <w:r>
        <w:rPr>
          <w:b w:val="0"/>
          <w:sz w:val="20"/>
        </w:rPr>
        <w:t>Identify </w:t>
      </w:r>
      <w:r>
        <w:rPr>
          <w:b w:val="0"/>
          <w:spacing w:val="-3"/>
          <w:sz w:val="20"/>
        </w:rPr>
        <w:t>inappropriate </w:t>
      </w:r>
      <w:r>
        <w:rPr>
          <w:b w:val="0"/>
          <w:sz w:val="20"/>
        </w:rPr>
        <w:t>employment</w:t>
      </w:r>
      <w:r>
        <w:rPr>
          <w:b w:val="0"/>
          <w:spacing w:val="2"/>
          <w:sz w:val="20"/>
        </w:rPr>
        <w:t> </w:t>
      </w:r>
      <w:r>
        <w:rPr>
          <w:b w:val="0"/>
          <w:sz w:val="20"/>
        </w:rPr>
        <w:t>practices</w:t>
      </w:r>
    </w:p>
    <w:p>
      <w:pPr>
        <w:pStyle w:val="ListParagraph"/>
        <w:numPr>
          <w:ilvl w:val="0"/>
          <w:numId w:val="3"/>
        </w:numPr>
        <w:tabs>
          <w:tab w:pos="2858" w:val="left" w:leader="none"/>
          <w:tab w:pos="2859" w:val="left" w:leader="none"/>
        </w:tabs>
        <w:spacing w:line="240" w:lineRule="auto" w:before="118" w:after="0"/>
        <w:ind w:left="2858" w:right="1434" w:hanging="425"/>
        <w:jc w:val="left"/>
        <w:rPr>
          <w:b w:val="0"/>
          <w:sz w:val="20"/>
        </w:rPr>
      </w:pPr>
      <w:r>
        <w:rPr>
          <w:b w:val="0"/>
          <w:spacing w:val="-3"/>
          <w:sz w:val="20"/>
        </w:rPr>
        <w:t>Mitigate </w:t>
      </w:r>
      <w:r>
        <w:rPr>
          <w:b w:val="0"/>
          <w:sz w:val="20"/>
        </w:rPr>
        <w:t>the </w:t>
      </w:r>
      <w:r>
        <w:rPr>
          <w:b w:val="0"/>
          <w:spacing w:val="-3"/>
          <w:sz w:val="20"/>
        </w:rPr>
        <w:t>risk </w:t>
      </w:r>
      <w:r>
        <w:rPr>
          <w:b w:val="0"/>
          <w:sz w:val="20"/>
        </w:rPr>
        <w:t>of slavery and human trafficking occurring </w:t>
      </w:r>
      <w:r>
        <w:rPr>
          <w:b w:val="0"/>
          <w:spacing w:val="-2"/>
          <w:sz w:val="20"/>
        </w:rPr>
        <w:t>within </w:t>
      </w:r>
      <w:r>
        <w:rPr>
          <w:b w:val="0"/>
          <w:sz w:val="20"/>
        </w:rPr>
        <w:t>the business and the company </w:t>
      </w:r>
      <w:r>
        <w:rPr>
          <w:b w:val="0"/>
          <w:spacing w:val="-3"/>
          <w:sz w:val="20"/>
        </w:rPr>
        <w:t>supply</w:t>
      </w:r>
      <w:r>
        <w:rPr>
          <w:b w:val="0"/>
          <w:spacing w:val="1"/>
          <w:sz w:val="20"/>
        </w:rPr>
        <w:t> </w:t>
      </w:r>
      <w:r>
        <w:rPr>
          <w:b w:val="0"/>
          <w:sz w:val="20"/>
        </w:rPr>
        <w:t>chain</w:t>
      </w:r>
    </w:p>
    <w:p>
      <w:pPr>
        <w:pStyle w:val="ListParagraph"/>
        <w:numPr>
          <w:ilvl w:val="0"/>
          <w:numId w:val="3"/>
        </w:numPr>
        <w:tabs>
          <w:tab w:pos="2858" w:val="left" w:leader="none"/>
          <w:tab w:pos="2859" w:val="left" w:leader="none"/>
        </w:tabs>
        <w:spacing w:line="240" w:lineRule="auto" w:before="121" w:after="0"/>
        <w:ind w:left="2858" w:right="0" w:hanging="425"/>
        <w:jc w:val="left"/>
        <w:rPr>
          <w:b w:val="0"/>
          <w:sz w:val="20"/>
        </w:rPr>
      </w:pPr>
      <w:r>
        <w:rPr>
          <w:b w:val="0"/>
          <w:sz w:val="20"/>
        </w:rPr>
        <w:t>Identify, assess and monitor other potential </w:t>
      </w:r>
      <w:r>
        <w:rPr>
          <w:b w:val="0"/>
          <w:spacing w:val="-3"/>
          <w:sz w:val="20"/>
        </w:rPr>
        <w:t>risk</w:t>
      </w:r>
      <w:r>
        <w:rPr>
          <w:b w:val="0"/>
          <w:spacing w:val="-22"/>
          <w:sz w:val="20"/>
        </w:rPr>
        <w:t> </w:t>
      </w:r>
      <w:r>
        <w:rPr>
          <w:b w:val="0"/>
          <w:sz w:val="20"/>
        </w:rPr>
        <w:t>areas</w:t>
      </w:r>
    </w:p>
    <w:p>
      <w:pPr>
        <w:pStyle w:val="ListParagraph"/>
        <w:numPr>
          <w:ilvl w:val="0"/>
          <w:numId w:val="3"/>
        </w:numPr>
        <w:tabs>
          <w:tab w:pos="2858" w:val="left" w:leader="none"/>
          <w:tab w:pos="2859" w:val="left" w:leader="none"/>
        </w:tabs>
        <w:spacing w:line="240" w:lineRule="auto" w:before="120" w:after="0"/>
        <w:ind w:left="2858" w:right="0" w:hanging="425"/>
        <w:jc w:val="left"/>
        <w:rPr>
          <w:b w:val="0"/>
          <w:sz w:val="20"/>
        </w:rPr>
      </w:pPr>
      <w:r>
        <w:rPr>
          <w:b w:val="0"/>
          <w:sz w:val="20"/>
        </w:rPr>
        <w:t>Protect</w:t>
      </w:r>
      <w:r>
        <w:rPr>
          <w:b w:val="0"/>
          <w:spacing w:val="-3"/>
          <w:sz w:val="20"/>
        </w:rPr>
        <w:t> </w:t>
      </w:r>
      <w:r>
        <w:rPr>
          <w:b w:val="0"/>
          <w:sz w:val="20"/>
        </w:rPr>
        <w:t>whistle-blowers.</w:t>
      </w:r>
    </w:p>
    <w:p>
      <w:pPr>
        <w:pStyle w:val="BodyText"/>
        <w:spacing w:before="4"/>
        <w:rPr>
          <w:b w:val="0"/>
          <w:sz w:val="37"/>
        </w:rPr>
      </w:pPr>
    </w:p>
    <w:p>
      <w:pPr>
        <w:pStyle w:val="Heading2"/>
        <w:spacing w:line="235" w:lineRule="auto"/>
        <w:ind w:right="2865"/>
      </w:pPr>
      <w:r>
        <w:rPr>
          <w:color w:val="00A8DE"/>
          <w:w w:val="110"/>
        </w:rPr>
        <w:t>SUPPLIER</w:t>
      </w:r>
      <w:r>
        <w:rPr>
          <w:color w:val="00A8DE"/>
          <w:spacing w:val="-39"/>
          <w:w w:val="110"/>
        </w:rPr>
        <w:t> </w:t>
      </w:r>
      <w:r>
        <w:rPr>
          <w:color w:val="00A8DE"/>
          <w:w w:val="110"/>
        </w:rPr>
        <w:t>ADHERENCE</w:t>
      </w:r>
      <w:r>
        <w:rPr>
          <w:color w:val="00A8DE"/>
          <w:spacing w:val="-35"/>
          <w:w w:val="110"/>
        </w:rPr>
        <w:t> </w:t>
      </w:r>
      <w:r>
        <w:rPr>
          <w:color w:val="00A8DE"/>
          <w:w w:val="110"/>
        </w:rPr>
        <w:t>TO</w:t>
      </w:r>
      <w:r>
        <w:rPr>
          <w:color w:val="00A8DE"/>
          <w:spacing w:val="-35"/>
          <w:w w:val="110"/>
        </w:rPr>
        <w:t> </w:t>
      </w:r>
      <w:r>
        <w:rPr>
          <w:color w:val="00A8DE"/>
          <w:w w:val="110"/>
        </w:rPr>
        <w:t>ANTI-SLAVERY</w:t>
      </w:r>
      <w:r>
        <w:rPr>
          <w:color w:val="00A8DE"/>
          <w:spacing w:val="-38"/>
          <w:w w:val="110"/>
        </w:rPr>
        <w:t> </w:t>
      </w:r>
      <w:r>
        <w:rPr>
          <w:color w:val="00A8DE"/>
          <w:w w:val="110"/>
        </w:rPr>
        <w:t>AND</w:t>
      </w:r>
      <w:r>
        <w:rPr>
          <w:color w:val="00A8DE"/>
          <w:spacing w:val="-38"/>
          <w:w w:val="110"/>
        </w:rPr>
        <w:t> </w:t>
      </w:r>
      <w:r>
        <w:rPr>
          <w:color w:val="00A8DE"/>
          <w:w w:val="110"/>
        </w:rPr>
        <w:t>HUMAN TRAFFICKING</w:t>
      </w:r>
    </w:p>
    <w:p>
      <w:pPr>
        <w:pStyle w:val="BodyText"/>
        <w:spacing w:before="134"/>
        <w:ind w:left="2148"/>
        <w:jc w:val="both"/>
        <w:rPr>
          <w:b w:val="0"/>
        </w:rPr>
      </w:pPr>
      <w:r>
        <w:rPr>
          <w:b w:val="0"/>
        </w:rPr>
        <w:t>We have zero tolerance to slavery and human trafficking.</w:t>
      </w:r>
    </w:p>
    <w:p>
      <w:pPr>
        <w:pStyle w:val="BodyText"/>
        <w:spacing w:before="118"/>
        <w:ind w:left="2160" w:right="1434" w:hanging="12"/>
        <w:jc w:val="both"/>
        <w:rPr>
          <w:b w:val="0"/>
        </w:rPr>
      </w:pPr>
      <w:r>
        <w:rPr>
          <w:b w:val="0"/>
        </w:rPr>
        <w:t>To ensure all those in our supply chain and contractors comply with this policy we operate in line with principles of responsible sourcing, including:</w:t>
      </w:r>
    </w:p>
    <w:p>
      <w:pPr>
        <w:pStyle w:val="ListParagraph"/>
        <w:numPr>
          <w:ilvl w:val="0"/>
          <w:numId w:val="3"/>
        </w:numPr>
        <w:tabs>
          <w:tab w:pos="2869" w:val="left" w:leader="none"/>
        </w:tabs>
        <w:spacing w:line="240" w:lineRule="auto" w:before="120" w:after="0"/>
        <w:ind w:left="2868" w:right="1435" w:hanging="360"/>
        <w:jc w:val="both"/>
        <w:rPr>
          <w:b w:val="0"/>
          <w:sz w:val="20"/>
        </w:rPr>
      </w:pPr>
      <w:r>
        <w:rPr>
          <w:b w:val="0"/>
          <w:sz w:val="20"/>
        </w:rPr>
        <w:t>Ensuring</w:t>
      </w:r>
      <w:r>
        <w:rPr>
          <w:b w:val="0"/>
          <w:spacing w:val="-11"/>
          <w:sz w:val="20"/>
        </w:rPr>
        <w:t> </w:t>
      </w:r>
      <w:r>
        <w:rPr>
          <w:b w:val="0"/>
          <w:sz w:val="20"/>
        </w:rPr>
        <w:t>employees</w:t>
      </w:r>
      <w:r>
        <w:rPr>
          <w:b w:val="0"/>
          <w:spacing w:val="-10"/>
          <w:sz w:val="20"/>
        </w:rPr>
        <w:t> </w:t>
      </w:r>
      <w:r>
        <w:rPr>
          <w:b w:val="0"/>
          <w:sz w:val="20"/>
        </w:rPr>
        <w:t>are</w:t>
      </w:r>
      <w:r>
        <w:rPr>
          <w:b w:val="0"/>
          <w:spacing w:val="-9"/>
          <w:sz w:val="20"/>
        </w:rPr>
        <w:t> </w:t>
      </w:r>
      <w:r>
        <w:rPr>
          <w:b w:val="0"/>
          <w:spacing w:val="-3"/>
          <w:sz w:val="20"/>
        </w:rPr>
        <w:t>paid</w:t>
      </w:r>
      <w:r>
        <w:rPr>
          <w:b w:val="0"/>
          <w:spacing w:val="-9"/>
          <w:sz w:val="20"/>
        </w:rPr>
        <w:t> </w:t>
      </w:r>
      <w:r>
        <w:rPr>
          <w:b w:val="0"/>
          <w:spacing w:val="-2"/>
          <w:sz w:val="20"/>
        </w:rPr>
        <w:t>within</w:t>
      </w:r>
      <w:r>
        <w:rPr>
          <w:b w:val="0"/>
          <w:spacing w:val="-11"/>
          <w:sz w:val="20"/>
        </w:rPr>
        <w:t> </w:t>
      </w:r>
      <w:r>
        <w:rPr>
          <w:b w:val="0"/>
          <w:sz w:val="20"/>
        </w:rPr>
        <w:t>the</w:t>
      </w:r>
      <w:r>
        <w:rPr>
          <w:b w:val="0"/>
          <w:spacing w:val="-8"/>
          <w:sz w:val="20"/>
        </w:rPr>
        <w:t> </w:t>
      </w:r>
      <w:r>
        <w:rPr>
          <w:b w:val="0"/>
          <w:sz w:val="20"/>
        </w:rPr>
        <w:t>boundaries</w:t>
      </w:r>
      <w:r>
        <w:rPr>
          <w:b w:val="0"/>
          <w:spacing w:val="-8"/>
          <w:sz w:val="20"/>
        </w:rPr>
        <w:t> </w:t>
      </w:r>
      <w:r>
        <w:rPr>
          <w:b w:val="0"/>
          <w:sz w:val="20"/>
        </w:rPr>
        <w:t>of</w:t>
      </w:r>
      <w:r>
        <w:rPr>
          <w:b w:val="0"/>
          <w:spacing w:val="-11"/>
          <w:sz w:val="20"/>
        </w:rPr>
        <w:t> </w:t>
      </w:r>
      <w:r>
        <w:rPr>
          <w:b w:val="0"/>
          <w:sz w:val="20"/>
        </w:rPr>
        <w:t>the</w:t>
      </w:r>
      <w:r>
        <w:rPr>
          <w:b w:val="0"/>
          <w:spacing w:val="-9"/>
          <w:sz w:val="20"/>
        </w:rPr>
        <w:t> </w:t>
      </w:r>
      <w:r>
        <w:rPr>
          <w:b w:val="0"/>
          <w:sz w:val="20"/>
        </w:rPr>
        <w:t>company’s</w:t>
      </w:r>
      <w:r>
        <w:rPr>
          <w:b w:val="0"/>
          <w:spacing w:val="-10"/>
          <w:sz w:val="20"/>
        </w:rPr>
        <w:t> </w:t>
      </w:r>
      <w:r>
        <w:rPr>
          <w:b w:val="0"/>
          <w:sz w:val="20"/>
        </w:rPr>
        <w:t>pay</w:t>
      </w:r>
      <w:r>
        <w:rPr>
          <w:b w:val="0"/>
          <w:spacing w:val="-8"/>
          <w:sz w:val="20"/>
        </w:rPr>
        <w:t> </w:t>
      </w:r>
      <w:r>
        <w:rPr>
          <w:b w:val="0"/>
          <w:spacing w:val="-3"/>
          <w:sz w:val="20"/>
        </w:rPr>
        <w:t>policies, </w:t>
      </w:r>
      <w:r>
        <w:rPr>
          <w:b w:val="0"/>
          <w:sz w:val="20"/>
        </w:rPr>
        <w:t>and which in all cases exceed the prevailing minimum wage levels </w:t>
      </w:r>
      <w:r>
        <w:rPr>
          <w:b w:val="0"/>
          <w:spacing w:val="-3"/>
          <w:sz w:val="20"/>
        </w:rPr>
        <w:t>applicable </w:t>
      </w:r>
      <w:r>
        <w:rPr>
          <w:b w:val="0"/>
          <w:sz w:val="20"/>
        </w:rPr>
        <w:t>under</w:t>
      </w:r>
      <w:r>
        <w:rPr>
          <w:b w:val="0"/>
          <w:spacing w:val="-5"/>
          <w:sz w:val="20"/>
        </w:rPr>
        <w:t> </w:t>
      </w:r>
      <w:r>
        <w:rPr>
          <w:b w:val="0"/>
          <w:sz w:val="20"/>
        </w:rPr>
        <w:t>legislation</w:t>
      </w:r>
    </w:p>
    <w:p>
      <w:pPr>
        <w:pStyle w:val="ListParagraph"/>
        <w:numPr>
          <w:ilvl w:val="0"/>
          <w:numId w:val="3"/>
        </w:numPr>
        <w:tabs>
          <w:tab w:pos="2869" w:val="left" w:leader="none"/>
        </w:tabs>
        <w:spacing w:line="240" w:lineRule="auto" w:before="121" w:after="0"/>
        <w:ind w:left="2868" w:right="1438" w:hanging="360"/>
        <w:jc w:val="both"/>
        <w:rPr>
          <w:b w:val="0"/>
          <w:sz w:val="20"/>
        </w:rPr>
      </w:pPr>
      <w:r>
        <w:rPr>
          <w:b w:val="0"/>
          <w:sz w:val="20"/>
        </w:rPr>
        <w:t>Ensuring employees work hours and benefit from holidays that all cases comply with the requirements under the Working Time</w:t>
      </w:r>
      <w:r>
        <w:rPr>
          <w:b w:val="0"/>
          <w:spacing w:val="-12"/>
          <w:sz w:val="20"/>
        </w:rPr>
        <w:t> </w:t>
      </w:r>
      <w:r>
        <w:rPr>
          <w:b w:val="0"/>
          <w:sz w:val="20"/>
        </w:rPr>
        <w:t>Regulations</w:t>
      </w:r>
    </w:p>
    <w:p>
      <w:pPr>
        <w:pStyle w:val="ListParagraph"/>
        <w:numPr>
          <w:ilvl w:val="0"/>
          <w:numId w:val="3"/>
        </w:numPr>
        <w:tabs>
          <w:tab w:pos="2869" w:val="left" w:leader="none"/>
        </w:tabs>
        <w:spacing w:line="240" w:lineRule="auto" w:before="121" w:after="0"/>
        <w:ind w:left="2868" w:right="1434" w:hanging="360"/>
        <w:jc w:val="both"/>
        <w:rPr>
          <w:b w:val="0"/>
          <w:sz w:val="20"/>
        </w:rPr>
      </w:pPr>
      <w:r>
        <w:rPr>
          <w:b w:val="0"/>
          <w:sz w:val="20"/>
        </w:rPr>
        <w:t>Review the company </w:t>
      </w:r>
      <w:r>
        <w:rPr>
          <w:b w:val="0"/>
          <w:spacing w:val="-3"/>
          <w:sz w:val="20"/>
        </w:rPr>
        <w:t>supply </w:t>
      </w:r>
      <w:r>
        <w:rPr>
          <w:b w:val="0"/>
          <w:sz w:val="20"/>
        </w:rPr>
        <w:t>chain, through the tender process, </w:t>
      </w:r>
      <w:r>
        <w:rPr>
          <w:b w:val="0"/>
          <w:spacing w:val="-3"/>
          <w:sz w:val="20"/>
        </w:rPr>
        <w:t>supplier </w:t>
      </w:r>
      <w:r>
        <w:rPr>
          <w:b w:val="0"/>
          <w:sz w:val="20"/>
        </w:rPr>
        <w:t>reviews, and self-certification declarations, to ensure compliance with the requirements of this</w:t>
      </w:r>
      <w:r>
        <w:rPr>
          <w:b w:val="0"/>
          <w:spacing w:val="-5"/>
          <w:sz w:val="20"/>
        </w:rPr>
        <w:t> </w:t>
      </w:r>
      <w:r>
        <w:rPr>
          <w:b w:val="0"/>
          <w:sz w:val="20"/>
        </w:rPr>
        <w:t>policy.</w:t>
      </w:r>
    </w:p>
    <w:p>
      <w:pPr>
        <w:pStyle w:val="BodyText"/>
        <w:spacing w:before="12"/>
        <w:rPr>
          <w:b w:val="0"/>
          <w:sz w:val="36"/>
        </w:rPr>
      </w:pPr>
    </w:p>
    <w:p>
      <w:pPr>
        <w:pStyle w:val="Heading2"/>
        <w:spacing w:before="1"/>
      </w:pPr>
      <w:r>
        <w:rPr>
          <w:color w:val="00A8DE"/>
          <w:w w:val="105"/>
        </w:rPr>
        <w:t>CLIENT ADHERENCE TO ANTI-SLAVERY AND HUMAN TRAFFICKING</w:t>
      </w:r>
    </w:p>
    <w:p>
      <w:pPr>
        <w:pStyle w:val="BodyText"/>
        <w:spacing w:before="130"/>
        <w:ind w:left="2160" w:right="1418" w:hanging="12"/>
        <w:rPr>
          <w:b w:val="0"/>
        </w:rPr>
      </w:pPr>
      <w:r>
        <w:rPr>
          <w:b w:val="0"/>
        </w:rPr>
        <w:t>P2 Consulting is committed to only work for client organisations that support the principles of the Modern Slavery Act.</w:t>
      </w:r>
    </w:p>
    <w:p>
      <w:pPr>
        <w:pStyle w:val="BodyText"/>
        <w:spacing w:before="121"/>
        <w:ind w:left="2160" w:right="1418" w:hanging="12"/>
        <w:rPr>
          <w:b w:val="0"/>
        </w:rPr>
      </w:pPr>
      <w:r>
        <w:rPr>
          <w:b w:val="0"/>
        </w:rPr>
        <w:t>The company will make enquiries of client and prospective client organisations as part of bid processes and new contract due diligence, and commits not to work with:</w:t>
      </w:r>
    </w:p>
    <w:p>
      <w:pPr>
        <w:pStyle w:val="ListParagraph"/>
        <w:numPr>
          <w:ilvl w:val="0"/>
          <w:numId w:val="3"/>
        </w:numPr>
        <w:tabs>
          <w:tab w:pos="2868" w:val="left" w:leader="none"/>
          <w:tab w:pos="2869" w:val="left" w:leader="none"/>
        </w:tabs>
        <w:spacing w:line="240" w:lineRule="auto" w:before="118" w:after="0"/>
        <w:ind w:left="2868" w:right="1445" w:hanging="356"/>
        <w:jc w:val="left"/>
        <w:rPr>
          <w:b w:val="0"/>
          <w:sz w:val="20"/>
        </w:rPr>
      </w:pPr>
      <w:r>
        <w:rPr>
          <w:b w:val="0"/>
          <w:sz w:val="20"/>
        </w:rPr>
        <w:t>Any organisation(s) that is/are unable to provide a copy of their Modern Slavery Statement -where they are obliged under legislation to have</w:t>
      </w:r>
      <w:r>
        <w:rPr>
          <w:b w:val="0"/>
          <w:spacing w:val="-11"/>
          <w:sz w:val="20"/>
        </w:rPr>
        <w:t> </w:t>
      </w:r>
      <w:r>
        <w:rPr>
          <w:b w:val="0"/>
          <w:sz w:val="20"/>
        </w:rPr>
        <w:t>one.</w:t>
      </w:r>
    </w:p>
    <w:p>
      <w:pPr>
        <w:pStyle w:val="ListParagraph"/>
        <w:numPr>
          <w:ilvl w:val="0"/>
          <w:numId w:val="3"/>
        </w:numPr>
        <w:tabs>
          <w:tab w:pos="2868" w:val="left" w:leader="none"/>
          <w:tab w:pos="2869" w:val="left" w:leader="none"/>
        </w:tabs>
        <w:spacing w:line="240" w:lineRule="auto" w:before="120" w:after="0"/>
        <w:ind w:left="2868" w:right="1439" w:hanging="356"/>
        <w:jc w:val="left"/>
        <w:rPr>
          <w:b w:val="0"/>
          <w:sz w:val="20"/>
        </w:rPr>
      </w:pPr>
      <w:r>
        <w:rPr>
          <w:b w:val="0"/>
          <w:sz w:val="20"/>
        </w:rPr>
        <w:t>Any</w:t>
      </w:r>
      <w:r>
        <w:rPr>
          <w:b w:val="0"/>
          <w:spacing w:val="-9"/>
          <w:sz w:val="20"/>
        </w:rPr>
        <w:t> </w:t>
      </w:r>
      <w:r>
        <w:rPr>
          <w:b w:val="0"/>
          <w:sz w:val="20"/>
        </w:rPr>
        <w:t>organisation</w:t>
      </w:r>
      <w:r>
        <w:rPr>
          <w:b w:val="0"/>
          <w:spacing w:val="-11"/>
          <w:sz w:val="20"/>
        </w:rPr>
        <w:t> </w:t>
      </w:r>
      <w:r>
        <w:rPr>
          <w:b w:val="0"/>
          <w:sz w:val="20"/>
        </w:rPr>
        <w:t>where</w:t>
      </w:r>
      <w:r>
        <w:rPr>
          <w:b w:val="0"/>
          <w:spacing w:val="-10"/>
          <w:sz w:val="20"/>
        </w:rPr>
        <w:t> </w:t>
      </w:r>
      <w:r>
        <w:rPr>
          <w:b w:val="0"/>
          <w:sz w:val="20"/>
        </w:rPr>
        <w:t>there</w:t>
      </w:r>
      <w:r>
        <w:rPr>
          <w:b w:val="0"/>
          <w:spacing w:val="-10"/>
          <w:sz w:val="20"/>
        </w:rPr>
        <w:t> </w:t>
      </w:r>
      <w:r>
        <w:rPr>
          <w:b w:val="0"/>
          <w:sz w:val="20"/>
        </w:rPr>
        <w:t>are</w:t>
      </w:r>
      <w:r>
        <w:rPr>
          <w:b w:val="0"/>
          <w:spacing w:val="-11"/>
          <w:sz w:val="20"/>
        </w:rPr>
        <w:t> </w:t>
      </w:r>
      <w:r>
        <w:rPr>
          <w:b w:val="0"/>
          <w:sz w:val="20"/>
        </w:rPr>
        <w:t>breaches,</w:t>
      </w:r>
      <w:r>
        <w:rPr>
          <w:b w:val="0"/>
          <w:spacing w:val="-11"/>
          <w:sz w:val="20"/>
        </w:rPr>
        <w:t> </w:t>
      </w:r>
      <w:r>
        <w:rPr>
          <w:b w:val="0"/>
          <w:sz w:val="20"/>
        </w:rPr>
        <w:t>or</w:t>
      </w:r>
      <w:r>
        <w:rPr>
          <w:b w:val="0"/>
          <w:spacing w:val="-13"/>
          <w:sz w:val="20"/>
        </w:rPr>
        <w:t> </w:t>
      </w:r>
      <w:r>
        <w:rPr>
          <w:b w:val="0"/>
          <w:sz w:val="20"/>
        </w:rPr>
        <w:t>grounds</w:t>
      </w:r>
      <w:r>
        <w:rPr>
          <w:b w:val="0"/>
          <w:spacing w:val="-11"/>
          <w:sz w:val="20"/>
        </w:rPr>
        <w:t> </w:t>
      </w:r>
      <w:r>
        <w:rPr>
          <w:b w:val="0"/>
          <w:sz w:val="20"/>
        </w:rPr>
        <w:t>to</w:t>
      </w:r>
      <w:r>
        <w:rPr>
          <w:b w:val="0"/>
          <w:spacing w:val="-9"/>
          <w:sz w:val="20"/>
        </w:rPr>
        <w:t> </w:t>
      </w:r>
      <w:r>
        <w:rPr>
          <w:b w:val="0"/>
          <w:sz w:val="20"/>
        </w:rPr>
        <w:t>suspect</w:t>
      </w:r>
      <w:r>
        <w:rPr>
          <w:b w:val="0"/>
          <w:spacing w:val="-12"/>
          <w:sz w:val="20"/>
        </w:rPr>
        <w:t> </w:t>
      </w:r>
      <w:r>
        <w:rPr>
          <w:b w:val="0"/>
          <w:sz w:val="20"/>
        </w:rPr>
        <w:t>breaches,</w:t>
      </w:r>
      <w:r>
        <w:rPr>
          <w:b w:val="0"/>
          <w:spacing w:val="-11"/>
          <w:sz w:val="20"/>
        </w:rPr>
        <w:t> </w:t>
      </w:r>
      <w:r>
        <w:rPr>
          <w:b w:val="0"/>
          <w:sz w:val="20"/>
        </w:rPr>
        <w:t>of</w:t>
      </w:r>
      <w:r>
        <w:rPr>
          <w:b w:val="0"/>
          <w:spacing w:val="-12"/>
          <w:sz w:val="20"/>
        </w:rPr>
        <w:t> </w:t>
      </w:r>
      <w:r>
        <w:rPr>
          <w:b w:val="0"/>
          <w:sz w:val="20"/>
        </w:rPr>
        <w:t>the Act.</w:t>
      </w:r>
    </w:p>
    <w:p>
      <w:pPr>
        <w:spacing w:after="0" w:line="240" w:lineRule="auto"/>
        <w:jc w:val="left"/>
        <w:rPr>
          <w:sz w:val="20"/>
        </w:rPr>
        <w:sectPr>
          <w:pgSz w:w="11900" w:h="16850"/>
          <w:pgMar w:header="0" w:footer="789" w:top="280" w:bottom="980" w:left="0" w:right="0"/>
        </w:sectPr>
      </w:pPr>
    </w:p>
    <w:p>
      <w:pPr>
        <w:pStyle w:val="BodyText"/>
        <w:ind w:left="9100"/>
      </w:pPr>
      <w:r>
        <w:rPr/>
        <w:drawing>
          <wp:inline distT="0" distB="0" distL="0" distR="0">
            <wp:extent cx="1349359" cy="884301"/>
            <wp:effectExtent l="0" t="0" r="0" b="0"/>
            <wp:docPr id="19" name="image3.jpeg"/>
            <wp:cNvGraphicFramePr>
              <a:graphicFrameLocks noChangeAspect="1"/>
            </wp:cNvGraphicFramePr>
            <a:graphic>
              <a:graphicData uri="http://schemas.openxmlformats.org/drawingml/2006/picture">
                <pic:pic>
                  <pic:nvPicPr>
                    <pic:cNvPr id="20" name="image3.jpeg"/>
                    <pic:cNvPicPr/>
                  </pic:nvPicPr>
                  <pic:blipFill>
                    <a:blip r:embed="rId7" cstate="print"/>
                    <a:stretch>
                      <a:fillRect/>
                    </a:stretch>
                  </pic:blipFill>
                  <pic:spPr>
                    <a:xfrm>
                      <a:off x="0" y="0"/>
                      <a:ext cx="1349359" cy="884301"/>
                    </a:xfrm>
                    <a:prstGeom prst="rect">
                      <a:avLst/>
                    </a:prstGeom>
                  </pic:spPr>
                </pic:pic>
              </a:graphicData>
            </a:graphic>
          </wp:inline>
        </w:drawing>
      </w:r>
      <w:r>
        <w:rPr/>
      </w:r>
    </w:p>
    <w:p>
      <w:pPr>
        <w:pStyle w:val="BodyText"/>
        <w:spacing w:before="6"/>
        <w:rPr>
          <w:b w:val="0"/>
          <w:sz w:val="5"/>
        </w:rPr>
      </w:pPr>
    </w:p>
    <w:p>
      <w:pPr>
        <w:pStyle w:val="Heading2"/>
        <w:spacing w:before="82"/>
      </w:pPr>
      <w:r>
        <w:rPr/>
        <w:drawing>
          <wp:anchor distT="0" distB="0" distL="0" distR="0" allowOverlap="1" layoutInCell="1" locked="0" behindDoc="0" simplePos="0" relativeHeight="15730688">
            <wp:simplePos x="0" y="0"/>
            <wp:positionH relativeFrom="page">
              <wp:posOffset>9525</wp:posOffset>
            </wp:positionH>
            <wp:positionV relativeFrom="paragraph">
              <wp:posOffset>-882861</wp:posOffset>
            </wp:positionV>
            <wp:extent cx="593725" cy="1158659"/>
            <wp:effectExtent l="0" t="0" r="0" b="0"/>
            <wp:wrapNone/>
            <wp:docPr id="21" name="image2.png"/>
            <wp:cNvGraphicFramePr>
              <a:graphicFrameLocks noChangeAspect="1"/>
            </wp:cNvGraphicFramePr>
            <a:graphic>
              <a:graphicData uri="http://schemas.openxmlformats.org/drawingml/2006/picture">
                <pic:pic>
                  <pic:nvPicPr>
                    <pic:cNvPr id="22" name="image2.png"/>
                    <pic:cNvPicPr/>
                  </pic:nvPicPr>
                  <pic:blipFill>
                    <a:blip r:embed="rId6" cstate="print"/>
                    <a:stretch>
                      <a:fillRect/>
                    </a:stretch>
                  </pic:blipFill>
                  <pic:spPr>
                    <a:xfrm>
                      <a:off x="0" y="0"/>
                      <a:ext cx="593725" cy="1158659"/>
                    </a:xfrm>
                    <a:prstGeom prst="rect">
                      <a:avLst/>
                    </a:prstGeom>
                  </pic:spPr>
                </pic:pic>
              </a:graphicData>
            </a:graphic>
          </wp:anchor>
        </w:drawing>
      </w:r>
      <w:r>
        <w:rPr>
          <w:color w:val="00A8DE"/>
        </w:rPr>
        <w:t>TRAINING</w:t>
      </w:r>
    </w:p>
    <w:p>
      <w:pPr>
        <w:pStyle w:val="BodyText"/>
        <w:spacing w:before="133"/>
        <w:ind w:left="2160" w:right="1437" w:hanging="12"/>
        <w:jc w:val="both"/>
        <w:rPr>
          <w:b w:val="0"/>
        </w:rPr>
      </w:pPr>
      <w:r>
        <w:rPr>
          <w:b w:val="0"/>
        </w:rPr>
        <w:t>To ensure a high level of understanding of the </w:t>
      </w:r>
      <w:r>
        <w:rPr>
          <w:b w:val="0"/>
          <w:spacing w:val="-3"/>
        </w:rPr>
        <w:t>risks </w:t>
      </w:r>
      <w:r>
        <w:rPr>
          <w:b w:val="0"/>
        </w:rPr>
        <w:t>of modern slavery and human trafficking</w:t>
      </w:r>
      <w:r>
        <w:rPr>
          <w:b w:val="0"/>
          <w:spacing w:val="-3"/>
        </w:rPr>
        <w:t> </w:t>
      </w:r>
      <w:r>
        <w:rPr>
          <w:b w:val="0"/>
        </w:rPr>
        <w:t>in</w:t>
      </w:r>
      <w:r>
        <w:rPr>
          <w:b w:val="0"/>
          <w:spacing w:val="-3"/>
        </w:rPr>
        <w:t> </w:t>
      </w:r>
      <w:r>
        <w:rPr>
          <w:b w:val="0"/>
        </w:rPr>
        <w:t>our</w:t>
      </w:r>
      <w:r>
        <w:rPr>
          <w:b w:val="0"/>
          <w:spacing w:val="-3"/>
        </w:rPr>
        <w:t> </w:t>
      </w:r>
      <w:r>
        <w:rPr>
          <w:b w:val="0"/>
        </w:rPr>
        <w:t>business,</w:t>
      </w:r>
      <w:r>
        <w:rPr>
          <w:b w:val="0"/>
          <w:spacing w:val="-4"/>
        </w:rPr>
        <w:t> </w:t>
      </w:r>
      <w:r>
        <w:rPr>
          <w:b w:val="0"/>
        </w:rPr>
        <w:t>in</w:t>
      </w:r>
      <w:r>
        <w:rPr>
          <w:b w:val="0"/>
          <w:spacing w:val="-3"/>
        </w:rPr>
        <w:t> </w:t>
      </w:r>
      <w:r>
        <w:rPr>
          <w:b w:val="0"/>
        </w:rPr>
        <w:t>our</w:t>
      </w:r>
      <w:r>
        <w:rPr>
          <w:b w:val="0"/>
          <w:spacing w:val="-6"/>
        </w:rPr>
        <w:t> </w:t>
      </w:r>
      <w:r>
        <w:rPr>
          <w:b w:val="0"/>
          <w:spacing w:val="-3"/>
        </w:rPr>
        <w:t>supply</w:t>
      </w:r>
      <w:r>
        <w:rPr>
          <w:b w:val="0"/>
          <w:spacing w:val="-2"/>
        </w:rPr>
        <w:t> </w:t>
      </w:r>
      <w:r>
        <w:rPr>
          <w:b w:val="0"/>
        </w:rPr>
        <w:t>chains</w:t>
      </w:r>
      <w:r>
        <w:rPr>
          <w:b w:val="0"/>
          <w:spacing w:val="-3"/>
        </w:rPr>
        <w:t> </w:t>
      </w:r>
      <w:r>
        <w:rPr>
          <w:b w:val="0"/>
        </w:rPr>
        <w:t>and</w:t>
      </w:r>
      <w:r>
        <w:rPr>
          <w:b w:val="0"/>
          <w:spacing w:val="-5"/>
        </w:rPr>
        <w:t> </w:t>
      </w:r>
      <w:r>
        <w:rPr>
          <w:b w:val="0"/>
        </w:rPr>
        <w:t>in</w:t>
      </w:r>
      <w:r>
        <w:rPr>
          <w:b w:val="0"/>
          <w:spacing w:val="-4"/>
        </w:rPr>
        <w:t> </w:t>
      </w:r>
      <w:r>
        <w:rPr>
          <w:b w:val="0"/>
        </w:rPr>
        <w:t>our</w:t>
      </w:r>
      <w:r>
        <w:rPr>
          <w:b w:val="0"/>
          <w:spacing w:val="-6"/>
        </w:rPr>
        <w:t> </w:t>
      </w:r>
      <w:r>
        <w:rPr>
          <w:b w:val="0"/>
        </w:rPr>
        <w:t>business</w:t>
      </w:r>
      <w:r>
        <w:rPr>
          <w:b w:val="0"/>
          <w:spacing w:val="-3"/>
        </w:rPr>
        <w:t> </w:t>
      </w:r>
      <w:r>
        <w:rPr>
          <w:b w:val="0"/>
        </w:rPr>
        <w:t>partners,</w:t>
      </w:r>
      <w:r>
        <w:rPr>
          <w:b w:val="0"/>
          <w:spacing w:val="-4"/>
        </w:rPr>
        <w:t> </w:t>
      </w:r>
      <w:r>
        <w:rPr>
          <w:b w:val="0"/>
        </w:rPr>
        <w:t>we</w:t>
      </w:r>
      <w:r>
        <w:rPr>
          <w:b w:val="0"/>
          <w:spacing w:val="4"/>
        </w:rPr>
        <w:t> </w:t>
      </w:r>
      <w:r>
        <w:rPr>
          <w:b w:val="0"/>
        </w:rPr>
        <w:t>provide relevant training and communications to our</w:t>
      </w:r>
      <w:r>
        <w:rPr>
          <w:b w:val="0"/>
          <w:spacing w:val="-8"/>
        </w:rPr>
        <w:t> </w:t>
      </w:r>
      <w:r>
        <w:rPr>
          <w:b w:val="0"/>
        </w:rPr>
        <w:t>staff.</w:t>
      </w:r>
    </w:p>
    <w:p>
      <w:pPr>
        <w:pStyle w:val="BodyText"/>
        <w:spacing w:before="118"/>
        <w:ind w:left="2160" w:right="1438" w:hanging="12"/>
        <w:jc w:val="both"/>
        <w:rPr>
          <w:b w:val="0"/>
        </w:rPr>
      </w:pPr>
      <w:r>
        <w:rPr>
          <w:b w:val="0"/>
        </w:rPr>
        <w:t>In particular this is via the Induction Training Process, and communications within our Employee Handbook, Manager Guide, and within our CIX Intranet.</w:t>
      </w:r>
    </w:p>
    <w:p>
      <w:pPr>
        <w:pStyle w:val="BodyText"/>
        <w:rPr>
          <w:b w:val="0"/>
          <w:sz w:val="37"/>
        </w:rPr>
      </w:pPr>
    </w:p>
    <w:p>
      <w:pPr>
        <w:pStyle w:val="Heading2"/>
      </w:pPr>
      <w:r>
        <w:rPr>
          <w:color w:val="00A8DE"/>
          <w:w w:val="105"/>
        </w:rPr>
        <w:t>DECLARATION</w:t>
      </w:r>
    </w:p>
    <w:p>
      <w:pPr>
        <w:pStyle w:val="BodyText"/>
        <w:spacing w:before="130"/>
        <w:ind w:left="2148" w:right="1436"/>
        <w:jc w:val="both"/>
        <w:rPr>
          <w:b w:val="0"/>
        </w:rPr>
      </w:pPr>
      <w:r>
        <w:rPr>
          <w:b w:val="0"/>
        </w:rPr>
        <w:t>This Policy Statement is published in February 2020 for the financial year ending 31st December 2020, and will be reviewed regularly and at least on an annual basis.</w:t>
      </w:r>
    </w:p>
    <w:sectPr>
      <w:pgSz w:w="11900" w:h="16850"/>
      <w:pgMar w:header="0" w:footer="789" w:top="280" w:bottom="98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ahoma">
    <w:altName w:val="Tahoma"/>
    <w:charset w:val="0"/>
    <w:family w:val="swiss"/>
    <w:pitch w:val="variable"/>
  </w:font>
  <w:font w:name="Trebuchet MS">
    <w:altName w:val="Trebuchet MS"/>
    <w:charset w:val="0"/>
    <w:family w:val="swiss"/>
    <w:pitch w:val="variable"/>
  </w:font>
  <w:font w:name="Symbol">
    <w:altName w:val="Symbol"/>
    <w:charset w:val="2"/>
    <w:family w:val="roman"/>
    <w:pitch w:val="variable"/>
  </w:font>
  <w:font w:name="Roboto Slab">
    <w:altName w:val="Roboto Slab"/>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71.024002pt;margin-top:791.575256pt;width:134.15pt;height:23.2pt;mso-position-horizontal-relative:page;mso-position-vertical-relative:page;z-index:-15836160" type="#_x0000_t202" filled="false" stroked="false">
          <v:textbox inset="0,0,0,0">
            <w:txbxContent>
              <w:p>
                <w:pPr>
                  <w:spacing w:before="21"/>
                  <w:ind w:left="20" w:right="0" w:firstLine="0"/>
                  <w:jc w:val="left"/>
                  <w:rPr>
                    <w:b w:val="0"/>
                    <w:sz w:val="16"/>
                  </w:rPr>
                </w:pPr>
                <w:r>
                  <w:rPr>
                    <w:b w:val="0"/>
                    <w:color w:val="464645"/>
                    <w:sz w:val="16"/>
                  </w:rPr>
                  <w:t>© P2 Consulting 2019</w:t>
                </w:r>
              </w:p>
              <w:p>
                <w:pPr>
                  <w:spacing w:before="0"/>
                  <w:ind w:left="20" w:right="0" w:firstLine="0"/>
                  <w:jc w:val="left"/>
                  <w:rPr>
                    <w:b w:val="0"/>
                    <w:sz w:val="16"/>
                  </w:rPr>
                </w:pPr>
                <w:r>
                  <w:rPr>
                    <w:b w:val="0"/>
                    <w:color w:val="464645"/>
                    <w:sz w:val="16"/>
                  </w:rPr>
                  <w:t>Modern Slavery Policy and Process</w:t>
                </w:r>
              </w:p>
            </w:txbxContent>
          </v:textbox>
          <w10:wrap type="none"/>
        </v:shape>
      </w:pict>
    </w:r>
    <w:r>
      <w:rPr/>
      <w:pict>
        <v:shape style="position:absolute;margin-left:292.25pt;margin-top:802.135254pt;width:10.7pt;height:12.65pt;mso-position-horizontal-relative:page;mso-position-vertical-relative:page;z-index:-15835648" type="#_x0000_t202" filled="false" stroked="false">
          <v:textbox inset="0,0,0,0">
            <w:txbxContent>
              <w:p>
                <w:pPr>
                  <w:spacing w:before="21"/>
                  <w:ind w:left="60" w:right="0" w:firstLine="0"/>
                  <w:jc w:val="left"/>
                  <w:rPr>
                    <w:b w:val="0"/>
                    <w:sz w:val="16"/>
                  </w:rPr>
                </w:pPr>
                <w:r>
                  <w:rPr/>
                  <w:fldChar w:fldCharType="begin"/>
                </w:r>
                <w:r>
                  <w:rPr>
                    <w:b w:val="0"/>
                    <w:color w:val="464645"/>
                    <w:w w:val="101"/>
                    <w:sz w:val="16"/>
                  </w:rPr>
                  <w:instrText> PAGE </w:instrText>
                </w:r>
                <w:r>
                  <w:rPr/>
                  <w:fldChar w:fldCharType="separate"/>
                </w:r>
                <w:r>
                  <w:rPr/>
                  <w:t>4</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858" w:hanging="425"/>
      </w:pPr>
      <w:rPr>
        <w:rFonts w:hint="default" w:ascii="Symbol" w:hAnsi="Symbol" w:eastAsia="Symbol" w:cs="Symbol"/>
        <w:w w:val="99"/>
        <w:sz w:val="20"/>
        <w:szCs w:val="20"/>
        <w:lang w:val="en-gb" w:eastAsia="en-US" w:bidi="ar-SA"/>
      </w:rPr>
    </w:lvl>
    <w:lvl w:ilvl="1">
      <w:start w:val="0"/>
      <w:numFmt w:val="bullet"/>
      <w:lvlText w:val="•"/>
      <w:lvlJc w:val="left"/>
      <w:pPr>
        <w:ind w:left="3763" w:hanging="425"/>
      </w:pPr>
      <w:rPr>
        <w:rFonts w:hint="default"/>
        <w:lang w:val="en-gb" w:eastAsia="en-US" w:bidi="ar-SA"/>
      </w:rPr>
    </w:lvl>
    <w:lvl w:ilvl="2">
      <w:start w:val="0"/>
      <w:numFmt w:val="bullet"/>
      <w:lvlText w:val="•"/>
      <w:lvlJc w:val="left"/>
      <w:pPr>
        <w:ind w:left="4667" w:hanging="425"/>
      </w:pPr>
      <w:rPr>
        <w:rFonts w:hint="default"/>
        <w:lang w:val="en-gb" w:eastAsia="en-US" w:bidi="ar-SA"/>
      </w:rPr>
    </w:lvl>
    <w:lvl w:ilvl="3">
      <w:start w:val="0"/>
      <w:numFmt w:val="bullet"/>
      <w:lvlText w:val="•"/>
      <w:lvlJc w:val="left"/>
      <w:pPr>
        <w:ind w:left="5571" w:hanging="425"/>
      </w:pPr>
      <w:rPr>
        <w:rFonts w:hint="default"/>
        <w:lang w:val="en-gb" w:eastAsia="en-US" w:bidi="ar-SA"/>
      </w:rPr>
    </w:lvl>
    <w:lvl w:ilvl="4">
      <w:start w:val="0"/>
      <w:numFmt w:val="bullet"/>
      <w:lvlText w:val="•"/>
      <w:lvlJc w:val="left"/>
      <w:pPr>
        <w:ind w:left="6475" w:hanging="425"/>
      </w:pPr>
      <w:rPr>
        <w:rFonts w:hint="default"/>
        <w:lang w:val="en-gb" w:eastAsia="en-US" w:bidi="ar-SA"/>
      </w:rPr>
    </w:lvl>
    <w:lvl w:ilvl="5">
      <w:start w:val="0"/>
      <w:numFmt w:val="bullet"/>
      <w:lvlText w:val="•"/>
      <w:lvlJc w:val="left"/>
      <w:pPr>
        <w:ind w:left="7379" w:hanging="425"/>
      </w:pPr>
      <w:rPr>
        <w:rFonts w:hint="default"/>
        <w:lang w:val="en-gb" w:eastAsia="en-US" w:bidi="ar-SA"/>
      </w:rPr>
    </w:lvl>
    <w:lvl w:ilvl="6">
      <w:start w:val="0"/>
      <w:numFmt w:val="bullet"/>
      <w:lvlText w:val="•"/>
      <w:lvlJc w:val="left"/>
      <w:pPr>
        <w:ind w:left="8283" w:hanging="425"/>
      </w:pPr>
      <w:rPr>
        <w:rFonts w:hint="default"/>
        <w:lang w:val="en-gb" w:eastAsia="en-US" w:bidi="ar-SA"/>
      </w:rPr>
    </w:lvl>
    <w:lvl w:ilvl="7">
      <w:start w:val="0"/>
      <w:numFmt w:val="bullet"/>
      <w:lvlText w:val="•"/>
      <w:lvlJc w:val="left"/>
      <w:pPr>
        <w:ind w:left="9187" w:hanging="425"/>
      </w:pPr>
      <w:rPr>
        <w:rFonts w:hint="default"/>
        <w:lang w:val="en-gb" w:eastAsia="en-US" w:bidi="ar-SA"/>
      </w:rPr>
    </w:lvl>
    <w:lvl w:ilvl="8">
      <w:start w:val="0"/>
      <w:numFmt w:val="bullet"/>
      <w:lvlText w:val="•"/>
      <w:lvlJc w:val="left"/>
      <w:pPr>
        <w:ind w:left="10091" w:hanging="425"/>
      </w:pPr>
      <w:rPr>
        <w:rFonts w:hint="default"/>
        <w:lang w:val="en-gb" w:eastAsia="en-US" w:bidi="ar-SA"/>
      </w:rPr>
    </w:lvl>
  </w:abstractNum>
  <w:abstractNum w:abstractNumId="1">
    <w:multiLevelType w:val="hybridMultilevel"/>
    <w:lvl w:ilvl="0">
      <w:start w:val="1"/>
      <w:numFmt w:val="decimal"/>
      <w:lvlText w:val="%1."/>
      <w:lvlJc w:val="left"/>
      <w:pPr>
        <w:ind w:left="2148" w:hanging="708"/>
        <w:jc w:val="left"/>
      </w:pPr>
      <w:rPr>
        <w:rFonts w:hint="default" w:ascii="Tahoma" w:hAnsi="Tahoma" w:eastAsia="Tahoma" w:cs="Tahoma"/>
        <w:color w:val="00A8DE"/>
        <w:spacing w:val="0"/>
        <w:w w:val="86"/>
        <w:sz w:val="40"/>
        <w:szCs w:val="40"/>
        <w:lang w:val="en-gb" w:eastAsia="en-US" w:bidi="ar-SA"/>
      </w:rPr>
    </w:lvl>
    <w:lvl w:ilvl="1">
      <w:start w:val="0"/>
      <w:numFmt w:val="bullet"/>
      <w:lvlText w:val=""/>
      <w:lvlJc w:val="left"/>
      <w:pPr>
        <w:ind w:left="2868" w:hanging="360"/>
      </w:pPr>
      <w:rPr>
        <w:rFonts w:hint="default" w:ascii="Symbol" w:hAnsi="Symbol" w:eastAsia="Symbol" w:cs="Symbol"/>
        <w:w w:val="99"/>
        <w:sz w:val="20"/>
        <w:szCs w:val="20"/>
        <w:lang w:val="en-gb" w:eastAsia="en-US" w:bidi="ar-SA"/>
      </w:rPr>
    </w:lvl>
    <w:lvl w:ilvl="2">
      <w:start w:val="0"/>
      <w:numFmt w:val="bullet"/>
      <w:lvlText w:val="•"/>
      <w:lvlJc w:val="left"/>
      <w:pPr>
        <w:ind w:left="3864" w:hanging="360"/>
      </w:pPr>
      <w:rPr>
        <w:rFonts w:hint="default"/>
        <w:lang w:val="en-gb" w:eastAsia="en-US" w:bidi="ar-SA"/>
      </w:rPr>
    </w:lvl>
    <w:lvl w:ilvl="3">
      <w:start w:val="0"/>
      <w:numFmt w:val="bullet"/>
      <w:lvlText w:val="•"/>
      <w:lvlJc w:val="left"/>
      <w:pPr>
        <w:ind w:left="4868" w:hanging="360"/>
      </w:pPr>
      <w:rPr>
        <w:rFonts w:hint="default"/>
        <w:lang w:val="en-gb" w:eastAsia="en-US" w:bidi="ar-SA"/>
      </w:rPr>
    </w:lvl>
    <w:lvl w:ilvl="4">
      <w:start w:val="0"/>
      <w:numFmt w:val="bullet"/>
      <w:lvlText w:val="•"/>
      <w:lvlJc w:val="left"/>
      <w:pPr>
        <w:ind w:left="5873" w:hanging="360"/>
      </w:pPr>
      <w:rPr>
        <w:rFonts w:hint="default"/>
        <w:lang w:val="en-gb" w:eastAsia="en-US" w:bidi="ar-SA"/>
      </w:rPr>
    </w:lvl>
    <w:lvl w:ilvl="5">
      <w:start w:val="0"/>
      <w:numFmt w:val="bullet"/>
      <w:lvlText w:val="•"/>
      <w:lvlJc w:val="left"/>
      <w:pPr>
        <w:ind w:left="6877" w:hanging="360"/>
      </w:pPr>
      <w:rPr>
        <w:rFonts w:hint="default"/>
        <w:lang w:val="en-gb" w:eastAsia="en-US" w:bidi="ar-SA"/>
      </w:rPr>
    </w:lvl>
    <w:lvl w:ilvl="6">
      <w:start w:val="0"/>
      <w:numFmt w:val="bullet"/>
      <w:lvlText w:val="•"/>
      <w:lvlJc w:val="left"/>
      <w:pPr>
        <w:ind w:left="7881" w:hanging="360"/>
      </w:pPr>
      <w:rPr>
        <w:rFonts w:hint="default"/>
        <w:lang w:val="en-gb" w:eastAsia="en-US" w:bidi="ar-SA"/>
      </w:rPr>
    </w:lvl>
    <w:lvl w:ilvl="7">
      <w:start w:val="0"/>
      <w:numFmt w:val="bullet"/>
      <w:lvlText w:val="•"/>
      <w:lvlJc w:val="left"/>
      <w:pPr>
        <w:ind w:left="8886" w:hanging="360"/>
      </w:pPr>
      <w:rPr>
        <w:rFonts w:hint="default"/>
        <w:lang w:val="en-gb" w:eastAsia="en-US" w:bidi="ar-SA"/>
      </w:rPr>
    </w:lvl>
    <w:lvl w:ilvl="8">
      <w:start w:val="0"/>
      <w:numFmt w:val="bullet"/>
      <w:lvlText w:val="•"/>
      <w:lvlJc w:val="left"/>
      <w:pPr>
        <w:ind w:left="9890" w:hanging="360"/>
      </w:pPr>
      <w:rPr>
        <w:rFonts w:hint="default"/>
        <w:lang w:val="en-gb" w:eastAsia="en-US" w:bidi="ar-SA"/>
      </w:rPr>
    </w:lvl>
  </w:abstractNum>
  <w:abstractNum w:abstractNumId="0">
    <w:multiLevelType w:val="hybridMultilevel"/>
    <w:lvl w:ilvl="0">
      <w:start w:val="1"/>
      <w:numFmt w:val="decimal"/>
      <w:lvlText w:val="%1."/>
      <w:lvlJc w:val="left"/>
      <w:pPr>
        <w:ind w:left="2160" w:hanging="360"/>
        <w:jc w:val="left"/>
      </w:pPr>
      <w:rPr>
        <w:rFonts w:hint="default" w:ascii="Roboto Slab" w:hAnsi="Roboto Slab" w:eastAsia="Roboto Slab" w:cs="Roboto Slab"/>
        <w:color w:val="464645"/>
        <w:spacing w:val="-1"/>
        <w:w w:val="102"/>
        <w:sz w:val="20"/>
        <w:szCs w:val="20"/>
        <w:lang w:val="en-gb" w:eastAsia="en-US" w:bidi="ar-SA"/>
      </w:rPr>
    </w:lvl>
    <w:lvl w:ilvl="1">
      <w:start w:val="0"/>
      <w:numFmt w:val="bullet"/>
      <w:lvlText w:val=""/>
      <w:lvlJc w:val="left"/>
      <w:pPr>
        <w:ind w:left="3000" w:hanging="360"/>
      </w:pPr>
      <w:rPr>
        <w:rFonts w:hint="default" w:ascii="Symbol" w:hAnsi="Symbol" w:eastAsia="Symbol" w:cs="Symbol"/>
        <w:color w:val="464645"/>
        <w:w w:val="99"/>
        <w:sz w:val="20"/>
        <w:szCs w:val="20"/>
        <w:lang w:val="en-gb" w:eastAsia="en-US" w:bidi="ar-SA"/>
      </w:rPr>
    </w:lvl>
    <w:lvl w:ilvl="2">
      <w:start w:val="0"/>
      <w:numFmt w:val="bullet"/>
      <w:lvlText w:val="•"/>
      <w:lvlJc w:val="left"/>
      <w:pPr>
        <w:ind w:left="3988" w:hanging="360"/>
      </w:pPr>
      <w:rPr>
        <w:rFonts w:hint="default"/>
        <w:lang w:val="en-gb" w:eastAsia="en-US" w:bidi="ar-SA"/>
      </w:rPr>
    </w:lvl>
    <w:lvl w:ilvl="3">
      <w:start w:val="0"/>
      <w:numFmt w:val="bullet"/>
      <w:lvlText w:val="•"/>
      <w:lvlJc w:val="left"/>
      <w:pPr>
        <w:ind w:left="4977" w:hanging="360"/>
      </w:pPr>
      <w:rPr>
        <w:rFonts w:hint="default"/>
        <w:lang w:val="en-gb" w:eastAsia="en-US" w:bidi="ar-SA"/>
      </w:rPr>
    </w:lvl>
    <w:lvl w:ilvl="4">
      <w:start w:val="0"/>
      <w:numFmt w:val="bullet"/>
      <w:lvlText w:val="•"/>
      <w:lvlJc w:val="left"/>
      <w:pPr>
        <w:ind w:left="5966" w:hanging="360"/>
      </w:pPr>
      <w:rPr>
        <w:rFonts w:hint="default"/>
        <w:lang w:val="en-gb" w:eastAsia="en-US" w:bidi="ar-SA"/>
      </w:rPr>
    </w:lvl>
    <w:lvl w:ilvl="5">
      <w:start w:val="0"/>
      <w:numFmt w:val="bullet"/>
      <w:lvlText w:val="•"/>
      <w:lvlJc w:val="left"/>
      <w:pPr>
        <w:ind w:left="6955" w:hanging="360"/>
      </w:pPr>
      <w:rPr>
        <w:rFonts w:hint="default"/>
        <w:lang w:val="en-gb" w:eastAsia="en-US" w:bidi="ar-SA"/>
      </w:rPr>
    </w:lvl>
    <w:lvl w:ilvl="6">
      <w:start w:val="0"/>
      <w:numFmt w:val="bullet"/>
      <w:lvlText w:val="•"/>
      <w:lvlJc w:val="left"/>
      <w:pPr>
        <w:ind w:left="7944" w:hanging="360"/>
      </w:pPr>
      <w:rPr>
        <w:rFonts w:hint="default"/>
        <w:lang w:val="en-gb" w:eastAsia="en-US" w:bidi="ar-SA"/>
      </w:rPr>
    </w:lvl>
    <w:lvl w:ilvl="7">
      <w:start w:val="0"/>
      <w:numFmt w:val="bullet"/>
      <w:lvlText w:val="•"/>
      <w:lvlJc w:val="left"/>
      <w:pPr>
        <w:ind w:left="8932" w:hanging="360"/>
      </w:pPr>
      <w:rPr>
        <w:rFonts w:hint="default"/>
        <w:lang w:val="en-gb" w:eastAsia="en-US" w:bidi="ar-SA"/>
      </w:rPr>
    </w:lvl>
    <w:lvl w:ilvl="8">
      <w:start w:val="0"/>
      <w:numFmt w:val="bullet"/>
      <w:lvlText w:val="•"/>
      <w:lvlJc w:val="left"/>
      <w:pPr>
        <w:ind w:left="9921" w:hanging="360"/>
      </w:pPr>
      <w:rPr>
        <w:rFonts w:hint="default"/>
        <w:lang w:val="en-gb"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Roboto Slab" w:hAnsi="Roboto Slab" w:eastAsia="Roboto Slab" w:cs="Roboto Slab"/>
      <w:lang w:val="en-gb" w:eastAsia="en-US" w:bidi="ar-SA"/>
    </w:rPr>
  </w:style>
  <w:style w:styleId="BodyText" w:type="paragraph">
    <w:name w:val="Body Text"/>
    <w:basedOn w:val="Normal"/>
    <w:uiPriority w:val="1"/>
    <w:qFormat/>
    <w:pPr/>
    <w:rPr>
      <w:rFonts w:ascii="Roboto Slab" w:hAnsi="Roboto Slab" w:eastAsia="Roboto Slab" w:cs="Roboto Slab"/>
      <w:sz w:val="20"/>
      <w:szCs w:val="20"/>
      <w:lang w:val="en-gb" w:eastAsia="en-US" w:bidi="ar-SA"/>
    </w:rPr>
  </w:style>
  <w:style w:styleId="Heading1" w:type="paragraph">
    <w:name w:val="Heading 1"/>
    <w:basedOn w:val="Normal"/>
    <w:uiPriority w:val="1"/>
    <w:qFormat/>
    <w:pPr>
      <w:ind w:left="2148" w:hanging="709"/>
      <w:outlineLvl w:val="1"/>
    </w:pPr>
    <w:rPr>
      <w:rFonts w:ascii="Tahoma" w:hAnsi="Tahoma" w:eastAsia="Tahoma" w:cs="Tahoma"/>
      <w:sz w:val="40"/>
      <w:szCs w:val="40"/>
      <w:lang w:val="en-gb" w:eastAsia="en-US" w:bidi="ar-SA"/>
    </w:rPr>
  </w:style>
  <w:style w:styleId="Heading2" w:type="paragraph">
    <w:name w:val="Heading 2"/>
    <w:basedOn w:val="Normal"/>
    <w:uiPriority w:val="1"/>
    <w:qFormat/>
    <w:pPr>
      <w:ind w:left="2148"/>
      <w:outlineLvl w:val="2"/>
    </w:pPr>
    <w:rPr>
      <w:rFonts w:ascii="Tahoma" w:hAnsi="Tahoma" w:eastAsia="Tahoma" w:cs="Tahoma"/>
      <w:sz w:val="26"/>
      <w:szCs w:val="26"/>
      <w:lang w:val="en-gb" w:eastAsia="en-US" w:bidi="ar-SA"/>
    </w:rPr>
  </w:style>
  <w:style w:styleId="Heading3" w:type="paragraph">
    <w:name w:val="Heading 3"/>
    <w:basedOn w:val="Normal"/>
    <w:uiPriority w:val="1"/>
    <w:qFormat/>
    <w:pPr>
      <w:spacing w:before="119"/>
      <w:ind w:left="2148"/>
      <w:outlineLvl w:val="3"/>
    </w:pPr>
    <w:rPr>
      <w:rFonts w:ascii="Roboto Slab" w:hAnsi="Roboto Slab" w:eastAsia="Roboto Slab" w:cs="Roboto Slab"/>
      <w:b/>
      <w:bCs/>
      <w:sz w:val="20"/>
      <w:szCs w:val="20"/>
      <w:lang w:val="en-gb" w:eastAsia="en-US" w:bidi="ar-SA"/>
    </w:rPr>
  </w:style>
  <w:style w:styleId="Title" w:type="paragraph">
    <w:name w:val="Title"/>
    <w:basedOn w:val="Normal"/>
    <w:uiPriority w:val="1"/>
    <w:qFormat/>
    <w:pPr>
      <w:spacing w:before="99"/>
      <w:ind w:left="1440"/>
    </w:pPr>
    <w:rPr>
      <w:rFonts w:ascii="Trebuchet MS" w:hAnsi="Trebuchet MS" w:eastAsia="Trebuchet MS" w:cs="Trebuchet MS"/>
      <w:sz w:val="52"/>
      <w:szCs w:val="52"/>
      <w:lang w:val="en-gb" w:eastAsia="en-US" w:bidi="ar-SA"/>
    </w:rPr>
  </w:style>
  <w:style w:styleId="ListParagraph" w:type="paragraph">
    <w:name w:val="List Paragraph"/>
    <w:basedOn w:val="Normal"/>
    <w:uiPriority w:val="1"/>
    <w:qFormat/>
    <w:pPr>
      <w:spacing w:before="121"/>
      <w:ind w:left="2858" w:hanging="361"/>
    </w:pPr>
    <w:rPr>
      <w:rFonts w:ascii="Roboto Slab" w:hAnsi="Roboto Slab" w:eastAsia="Roboto Slab" w:cs="Roboto Slab"/>
      <w:lang w:val="en-gb" w:eastAsia="en-US" w:bidi="ar-SA"/>
    </w:rPr>
  </w:style>
  <w:style w:styleId="TableParagraph" w:type="paragraph">
    <w:name w:val="Table Paragraph"/>
    <w:basedOn w:val="Normal"/>
    <w:uiPriority w:val="1"/>
    <w:qFormat/>
    <w:pPr>
      <w:spacing w:before="121"/>
      <w:ind w:left="106"/>
    </w:pPr>
    <w:rPr>
      <w:rFonts w:ascii="Roboto Slab" w:hAnsi="Roboto Slab" w:eastAsia="Roboto Slab" w:cs="Roboto Slab"/>
      <w:lang w:val="en-gb"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jpeg"/><Relationship Id="rId8" Type="http://schemas.openxmlformats.org/officeDocument/2006/relationships/footer" Target="footer1.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Wilson</dc:creator>
  <dcterms:created xsi:type="dcterms:W3CDTF">2020-12-03T11:00:55Z</dcterms:created>
  <dcterms:modified xsi:type="dcterms:W3CDTF">2020-12-03T11:00:55Z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2020-04-14T00:00:00Z</vt:filetime>
  </property>
  <property fmtid="{D5CDD505-2E9C-101B-9397-08002B2CF9AE}" pid="3" name="Creator">
    <vt:lpwstr>Microsoft® Word for Office 365</vt:lpwstr>
  </property>
  <property fmtid="{D5CDD505-2E9C-101B-9397-08002B2CF9AE}" pid="4" name="LastSaved">
    <vt:filetime>2020-12-03T00:00:00Z</vt:filetime>
  </property>
</Properties>
</file>